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B2D" w:rsidRDefault="007E5080">
      <w:pPr>
        <w:pStyle w:val="a4"/>
        <w:tabs>
          <w:tab w:val="left" w:pos="10348"/>
        </w:tabs>
        <w:spacing w:before="76"/>
        <w:ind w:left="0" w:right="202"/>
      </w:pPr>
      <w:r>
        <w:t>ДОКЛАД</w:t>
      </w:r>
    </w:p>
    <w:p w:rsidR="005D6B2D" w:rsidRDefault="007E5080">
      <w:pPr>
        <w:pStyle w:val="a4"/>
        <w:tabs>
          <w:tab w:val="left" w:pos="10348"/>
        </w:tabs>
        <w:ind w:left="0" w:right="202"/>
      </w:pPr>
      <w:r>
        <w:t>о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Стратегического направления в области цифровой трансформации</w:t>
      </w:r>
      <w:r>
        <w:br/>
        <w:t>отрасли экологии и природопользования, относящейся к сфере деятельности</w:t>
      </w:r>
      <w:r>
        <w:br/>
        <w:t>Министерства природных ресурсов и экологии Российской Федерации</w:t>
      </w:r>
    </w:p>
    <w:p w:rsidR="005D6B2D" w:rsidRDefault="005D6B2D">
      <w:pPr>
        <w:pStyle w:val="af3"/>
      </w:pPr>
    </w:p>
    <w:p w:rsidR="005D6B2D" w:rsidRDefault="007E5080">
      <w:pPr>
        <w:tabs>
          <w:tab w:val="left" w:pos="2985"/>
        </w:tabs>
        <w:ind w:right="62"/>
        <w:jc w:val="center"/>
        <w:rPr>
          <w:sz w:val="24"/>
          <w:szCs w:val="24"/>
        </w:rPr>
      </w:pPr>
      <w:r>
        <w:rPr>
          <w:sz w:val="24"/>
          <w:szCs w:val="24"/>
        </w:rPr>
        <w:t>1. Общая информация об отраслевом документе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стратегического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планирования</w:t>
      </w:r>
      <w:r>
        <w:rPr>
          <w:sz w:val="24"/>
          <w:szCs w:val="24"/>
        </w:rPr>
        <w:br/>
        <w:t>Российской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Федерации по вопросам, находящимся в ведении Правительства Российской Федерации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(далее соответственно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 отраслевой документ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стратегического планирования,</w:t>
      </w:r>
      <w:r>
        <w:rPr>
          <w:sz w:val="24"/>
          <w:szCs w:val="24"/>
        </w:rPr>
        <w:br/>
        <w:t>Стратегическое направление)</w:t>
      </w:r>
    </w:p>
    <w:p w:rsidR="005D6B2D" w:rsidRDefault="005D6B2D">
      <w:pPr>
        <w:pStyle w:val="af3"/>
        <w:rPr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9327"/>
      </w:tblGrid>
      <w:tr w:rsidR="005D6B2D" w:rsidTr="006946A5">
        <w:trPr>
          <w:trHeight w:val="436"/>
          <w:tblHeader/>
        </w:trPr>
        <w:tc>
          <w:tcPr>
            <w:tcW w:w="879" w:type="dxa"/>
            <w:vAlign w:val="center"/>
          </w:tcPr>
          <w:p w:rsidR="005D6B2D" w:rsidRDefault="007E5080">
            <w:pPr>
              <w:pStyle w:val="TableParagraph"/>
              <w:spacing w:line="270" w:lineRule="atLeas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9327" w:type="dxa"/>
          </w:tcPr>
          <w:p w:rsidR="005D6B2D" w:rsidRDefault="007E5080">
            <w:pPr>
              <w:pStyle w:val="TableParagraph"/>
              <w:spacing w:before="138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</w:tr>
      <w:tr w:rsidR="005D6B2D">
        <w:trPr>
          <w:trHeight w:val="856"/>
        </w:trPr>
        <w:tc>
          <w:tcPr>
            <w:tcW w:w="879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9327" w:type="dxa"/>
          </w:tcPr>
          <w:p w:rsidR="005D6B2D" w:rsidRDefault="007E5080">
            <w:pPr>
              <w:pStyle w:val="TableParagraph"/>
              <w:ind w:left="28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отраслевого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стратегического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планирования:</w:t>
            </w:r>
          </w:p>
          <w:p w:rsidR="005D6B2D" w:rsidRDefault="005D6B2D">
            <w:pPr>
              <w:pStyle w:val="TableParagraph"/>
              <w:ind w:left="28"/>
              <w:jc w:val="center"/>
              <w:rPr>
                <w:bCs/>
                <w:i/>
                <w:sz w:val="24"/>
                <w:szCs w:val="24"/>
              </w:rPr>
            </w:pP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Стратегическое направление в области цифровой трансформации отрасли экологии</w:t>
            </w:r>
            <w:r>
              <w:rPr>
                <w:sz w:val="24"/>
                <w:szCs w:val="24"/>
              </w:rPr>
              <w:br/>
              <w:t>и природопользования, относящейся к сфере деятельности Министерства природных ресурсов и экологии Российской Федерации</w:t>
            </w:r>
          </w:p>
          <w:p w:rsidR="005D6B2D" w:rsidRDefault="005D6B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8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(указывается наименование)</w:t>
            </w:r>
          </w:p>
        </w:tc>
      </w:tr>
      <w:tr w:rsidR="005D6B2D">
        <w:trPr>
          <w:trHeight w:val="1170"/>
        </w:trPr>
        <w:tc>
          <w:tcPr>
            <w:tcW w:w="879" w:type="dxa"/>
          </w:tcPr>
          <w:p w:rsidR="005D6B2D" w:rsidRDefault="007E5080">
            <w:pPr>
              <w:pStyle w:val="TableParagraph"/>
              <w:ind w:left="0" w:right="121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9327" w:type="dxa"/>
          </w:tcPr>
          <w:p w:rsidR="005D6B2D" w:rsidRDefault="007E5080">
            <w:pPr>
              <w:pStyle w:val="TableParagraph"/>
              <w:ind w:left="28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Реквизиты акта, которым утвержден отраслевой документ стратегического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планирования:</w:t>
            </w:r>
          </w:p>
          <w:p w:rsidR="005D6B2D" w:rsidRDefault="005D6B2D">
            <w:pPr>
              <w:pStyle w:val="TableParagraph"/>
              <w:ind w:left="28"/>
              <w:jc w:val="center"/>
              <w:rPr>
                <w:bCs/>
                <w:i/>
                <w:sz w:val="24"/>
                <w:szCs w:val="24"/>
              </w:rPr>
            </w:pPr>
          </w:p>
          <w:p w:rsidR="005D6B2D" w:rsidRDefault="007E508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Распоряжение Правительства Российской Федерации от 15 декабря 2023 г. № 3664-р</w:t>
            </w:r>
            <w:r>
              <w:rPr>
                <w:color w:val="000000"/>
                <w:sz w:val="24"/>
              </w:rPr>
              <w:br/>
              <w:t>«Об утверждении стратегического направления в области цифровой трансформации отрасли экологии и природопользования, относящейся к сфере деятельности Министерства природных ресурсов и экологии Российской Федерации»</w:t>
            </w:r>
          </w:p>
          <w:p w:rsidR="005D6B2D" w:rsidRDefault="005D6B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8"/>
              <w:jc w:val="center"/>
              <w:rPr>
                <w:color w:val="000000"/>
                <w:sz w:val="24"/>
              </w:rPr>
            </w:pP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8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(указываются полное название, номер и дата акта)</w:t>
            </w:r>
          </w:p>
        </w:tc>
      </w:tr>
      <w:tr w:rsidR="005D6B2D">
        <w:trPr>
          <w:trHeight w:val="827"/>
        </w:trPr>
        <w:tc>
          <w:tcPr>
            <w:tcW w:w="879" w:type="dxa"/>
          </w:tcPr>
          <w:p w:rsidR="005D6B2D" w:rsidRDefault="007E5080">
            <w:pPr>
              <w:pStyle w:val="TableParagraph"/>
              <w:ind w:left="0" w:right="121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9327" w:type="dxa"/>
          </w:tcPr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8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Федеральный орган исполнительной власти (далее – разработчик):</w:t>
            </w:r>
          </w:p>
          <w:p w:rsidR="005D6B2D" w:rsidRDefault="005D6B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8"/>
              <w:jc w:val="center"/>
              <w:rPr>
                <w:color w:val="000000"/>
                <w:sz w:val="24"/>
                <w:szCs w:val="24"/>
              </w:rPr>
            </w:pP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Министерство природных ресурсов и экологии Российской Федерации</w:t>
            </w:r>
            <w:r>
              <w:rPr>
                <w:sz w:val="24"/>
              </w:rPr>
              <w:br/>
              <w:t>(Минприроды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России)</w:t>
            </w:r>
          </w:p>
          <w:p w:rsidR="005D6B2D" w:rsidRDefault="005D6B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8"/>
              <w:jc w:val="center"/>
              <w:rPr>
                <w:sz w:val="24"/>
              </w:rPr>
            </w:pP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8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(указываются полное и краткое наименования)</w:t>
            </w:r>
          </w:p>
        </w:tc>
      </w:tr>
      <w:tr w:rsidR="005D6B2D">
        <w:trPr>
          <w:trHeight w:val="666"/>
        </w:trPr>
        <w:tc>
          <w:tcPr>
            <w:tcW w:w="879" w:type="dxa"/>
          </w:tcPr>
          <w:p w:rsidR="005D6B2D" w:rsidRDefault="007E5080">
            <w:pPr>
              <w:pStyle w:val="TableParagraph"/>
              <w:ind w:left="0" w:right="121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9327" w:type="dxa"/>
          </w:tcPr>
          <w:p w:rsidR="005D6B2D" w:rsidRDefault="007E5080">
            <w:pPr>
              <w:pStyle w:val="TableParagraph"/>
              <w:ind w:left="28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sz w:val="24"/>
              </w:rPr>
              <w:t>Федеральные органы исполнительной власти, компании</w:t>
            </w:r>
            <w:r>
              <w:rPr>
                <w:sz w:val="24"/>
              </w:rPr>
              <w:br/>
              <w:t>с государственным участием – соисполнители:</w:t>
            </w:r>
          </w:p>
          <w:p w:rsidR="005D6B2D" w:rsidRDefault="005D6B2D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</w:p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Министерство промышленности и торговли Российской Федерации</w:t>
            </w:r>
            <w:r>
              <w:rPr>
                <w:sz w:val="24"/>
              </w:rPr>
              <w:br/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Минпромторг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России),</w:t>
            </w:r>
          </w:p>
          <w:p w:rsidR="005D6B2D" w:rsidRDefault="007E508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Министерство экономического развития Российской Федерации</w:t>
            </w:r>
            <w:r>
              <w:rPr>
                <w:sz w:val="24"/>
              </w:rPr>
              <w:br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(Минэкономразвития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России),</w:t>
            </w:r>
          </w:p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массовых коммуникаций</w:t>
            </w:r>
            <w:r>
              <w:rPr>
                <w:sz w:val="24"/>
              </w:rPr>
              <w:br/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Минцифры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России),</w:t>
            </w:r>
          </w:p>
          <w:p w:rsidR="005D6B2D" w:rsidRDefault="007E508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Федеральная служба по гидрометеорологии и мониторингу окружающей среды (Росгидромет),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Федеральная служба по надзору в сфере природопользования (</w:t>
            </w:r>
            <w:proofErr w:type="spellStart"/>
            <w:r>
              <w:rPr>
                <w:sz w:val="24"/>
              </w:rPr>
              <w:t>Росприроднадзор</w:t>
            </w:r>
            <w:proofErr w:type="spellEnd"/>
            <w:r>
              <w:rPr>
                <w:sz w:val="24"/>
              </w:rPr>
              <w:t>),</w:t>
            </w:r>
          </w:p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Федеральное агентство водных ресурсов (</w:t>
            </w:r>
            <w:proofErr w:type="spellStart"/>
            <w:r>
              <w:rPr>
                <w:sz w:val="24"/>
                <w:szCs w:val="24"/>
              </w:rPr>
              <w:t>Росводресурсы</w:t>
            </w:r>
            <w:proofErr w:type="spellEnd"/>
            <w:r>
              <w:rPr>
                <w:sz w:val="24"/>
                <w:szCs w:val="24"/>
              </w:rPr>
              <w:t>),</w:t>
            </w:r>
          </w:p>
          <w:p w:rsidR="005D6B2D" w:rsidRDefault="007E508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Федеральное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агентство лесного хозяйства (Рослесхоз)</w:t>
            </w:r>
            <w:r>
              <w:rPr>
                <w:sz w:val="24"/>
                <w:szCs w:val="24"/>
              </w:rPr>
              <w:t>,</w:t>
            </w:r>
          </w:p>
          <w:p w:rsidR="005D6B2D" w:rsidRDefault="007E508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агентство по недропользованию (</w:t>
            </w:r>
            <w:proofErr w:type="spellStart"/>
            <w:r>
              <w:rPr>
                <w:sz w:val="24"/>
                <w:szCs w:val="24"/>
              </w:rPr>
              <w:t>Роснедра</w:t>
            </w:r>
            <w:proofErr w:type="spellEnd"/>
            <w:r>
              <w:rPr>
                <w:sz w:val="24"/>
                <w:szCs w:val="24"/>
              </w:rPr>
              <w:t>),</w:t>
            </w:r>
          </w:p>
          <w:p w:rsidR="005D6B2D" w:rsidRDefault="007E5080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Публично-правовая компания по формированию комплексной системы обращения</w:t>
            </w:r>
            <w:r>
              <w:rPr>
                <w:sz w:val="24"/>
                <w:szCs w:val="24"/>
              </w:rPr>
              <w:br/>
              <w:t>с твердыми коммунальными отходами «Российский экологический оператор»</w:t>
            </w:r>
            <w:r>
              <w:rPr>
                <w:sz w:val="24"/>
                <w:szCs w:val="24"/>
              </w:rPr>
              <w:br/>
              <w:t>(ППК «Российский экологический оператор»)</w:t>
            </w:r>
          </w:p>
          <w:p w:rsidR="005D6B2D" w:rsidRDefault="007E5080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(указываются полное и краткое наименования)</w:t>
            </w:r>
          </w:p>
        </w:tc>
      </w:tr>
      <w:tr w:rsidR="005D6B2D">
        <w:trPr>
          <w:trHeight w:val="679"/>
        </w:trPr>
        <w:tc>
          <w:tcPr>
            <w:tcW w:w="879" w:type="dxa"/>
          </w:tcPr>
          <w:p w:rsidR="005D6B2D" w:rsidRDefault="007E5080">
            <w:pPr>
              <w:pStyle w:val="TableParagraph"/>
              <w:ind w:left="0" w:right="12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1.5</w:t>
            </w:r>
          </w:p>
        </w:tc>
        <w:tc>
          <w:tcPr>
            <w:tcW w:w="9327" w:type="dxa"/>
          </w:tcPr>
          <w:p w:rsidR="005D6B2D" w:rsidRDefault="007E5080">
            <w:pPr>
              <w:pStyle w:val="TableParagraph"/>
              <w:ind w:left="28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Отчетный год, за который представляется доклад о реализации отраслевого документа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стратегического планирования:</w:t>
            </w:r>
          </w:p>
          <w:p w:rsidR="005D6B2D" w:rsidRDefault="005D6B2D">
            <w:pPr>
              <w:pStyle w:val="TableParagraph"/>
              <w:ind w:left="28"/>
              <w:jc w:val="center"/>
              <w:rPr>
                <w:bCs/>
                <w:i/>
                <w:sz w:val="24"/>
                <w:szCs w:val="24"/>
              </w:rPr>
            </w:pPr>
          </w:p>
          <w:p w:rsidR="005D6B2D" w:rsidRDefault="007E5080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8"/>
              <w:jc w:val="center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</w:tr>
    </w:tbl>
    <w:p w:rsidR="005D6B2D" w:rsidRDefault="005D6B2D">
      <w:pPr>
        <w:spacing w:before="90"/>
        <w:ind w:right="62"/>
        <w:jc w:val="center"/>
        <w:rPr>
          <w:sz w:val="24"/>
        </w:rPr>
      </w:pPr>
    </w:p>
    <w:p w:rsidR="005D6B2D" w:rsidRDefault="007E5080">
      <w:pPr>
        <w:spacing w:before="90"/>
        <w:ind w:right="62"/>
        <w:jc w:val="center"/>
        <w:rPr>
          <w:sz w:val="24"/>
        </w:rPr>
      </w:pPr>
      <w:r>
        <w:rPr>
          <w:sz w:val="24"/>
        </w:rPr>
        <w:t>2. Аналитическая справка о реализации отраслевого</w:t>
      </w:r>
      <w:r>
        <w:rPr>
          <w:sz w:val="24"/>
        </w:rPr>
        <w:br/>
        <w:t>документа стратегического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</w:t>
      </w:r>
    </w:p>
    <w:p w:rsidR="005D6B2D" w:rsidRDefault="005D6B2D">
      <w:pPr>
        <w:pStyle w:val="af3"/>
        <w:rPr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9469"/>
      </w:tblGrid>
      <w:tr w:rsidR="005D6B2D" w:rsidTr="00CA1D99">
        <w:trPr>
          <w:trHeight w:val="422"/>
          <w:tblHeader/>
        </w:trPr>
        <w:tc>
          <w:tcPr>
            <w:tcW w:w="737" w:type="dxa"/>
            <w:vAlign w:val="center"/>
          </w:tcPr>
          <w:p w:rsidR="005D6B2D" w:rsidRDefault="007E5080">
            <w:pPr>
              <w:pStyle w:val="TableParagraph"/>
              <w:spacing w:line="270" w:lineRule="atLeas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9469" w:type="dxa"/>
          </w:tcPr>
          <w:p w:rsidR="005D6B2D" w:rsidRDefault="007E5080">
            <w:pPr>
              <w:pStyle w:val="TableParagraph"/>
              <w:tabs>
                <w:tab w:val="left" w:pos="9384"/>
              </w:tabs>
              <w:spacing w:before="138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</w:tr>
      <w:tr w:rsidR="005D6B2D">
        <w:trPr>
          <w:trHeight w:val="1038"/>
        </w:trPr>
        <w:tc>
          <w:tcPr>
            <w:tcW w:w="737" w:type="dxa"/>
          </w:tcPr>
          <w:p w:rsidR="005D6B2D" w:rsidRDefault="007E5080">
            <w:pPr>
              <w:pStyle w:val="TableParagraph"/>
              <w:ind w:left="2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9469" w:type="dxa"/>
          </w:tcPr>
          <w:p w:rsidR="005D6B2D" w:rsidRDefault="007E5080">
            <w:pPr>
              <w:pStyle w:val="TableParagraph"/>
              <w:ind w:left="0" w:right="-2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Описание динамики показателей отраслевого документа стратегического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планирования,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отраженных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пункте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5 настоящей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формы:</w:t>
            </w:r>
          </w:p>
          <w:p w:rsidR="005D6B2D" w:rsidRDefault="005D6B2D">
            <w:pPr>
              <w:ind w:left="142" w:right="114" w:firstLine="425"/>
              <w:jc w:val="both"/>
              <w:rPr>
                <w:color w:val="000000"/>
                <w:sz w:val="24"/>
              </w:rPr>
            </w:pP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Распоряжением Правительства Российской Федерации от 15 декабря 2023 г.</w:t>
            </w:r>
            <w:r>
              <w:rPr>
                <w:color w:val="000000"/>
                <w:sz w:val="24"/>
              </w:rPr>
              <w:br/>
              <w:t>№ 3664-р утверждено Стратегическое направление в области цифровой трансформации отрасли экологии и природопользования, относящейся к сфере деятельности Министерства природных ресурсов и экологии Российской Федерации (далее – Стратегическое направление).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рамках мониторинга реализации Стратегического направления во исполнение Поручения Первого заместителя Министра природных ресурсов и экологии</w:t>
            </w:r>
            <w:r>
              <w:rPr>
                <w:color w:val="000000"/>
                <w:sz w:val="24"/>
              </w:rPr>
              <w:br/>
              <w:t>Российской Федерации К.А. Цыганова от 1 февраля 2024 г. № 38/11 в 2024 году проводился ежемесячный мониторинг достижения значений показателей проектов Стратегического направления (приложение № 5 к Стратегическому направлению):</w:t>
            </w:r>
          </w:p>
          <w:p w:rsidR="005D6B2D" w:rsidRDefault="007E5080">
            <w:pPr>
              <w:pStyle w:val="af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«Доля выписок из государственного лесного реестра, формируемых исключительно в электронном виде»,</w:t>
            </w:r>
          </w:p>
          <w:p w:rsidR="005D6B2D" w:rsidRDefault="007E5080">
            <w:pPr>
              <w:pStyle w:val="af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«Доля аукционов на право заключения договора аренды лесного участка, находящегося в государственной или муниципальной собственности, проводимых</w:t>
            </w:r>
            <w:r>
              <w:rPr>
                <w:color w:val="000000"/>
                <w:sz w:val="24"/>
              </w:rPr>
              <w:br/>
              <w:t>в электронном виде»,</w:t>
            </w:r>
          </w:p>
          <w:p w:rsidR="005D6B2D" w:rsidRDefault="007E5080">
            <w:pPr>
              <w:pStyle w:val="af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«Доля геологической информации, доступной в электронном виде»,</w:t>
            </w:r>
          </w:p>
          <w:p w:rsidR="005D6B2D" w:rsidRDefault="007E5080">
            <w:pPr>
              <w:pStyle w:val="af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«Доля сведений, предоставляемых из государственного водного реестра</w:t>
            </w:r>
            <w:r>
              <w:rPr>
                <w:color w:val="000000"/>
                <w:sz w:val="24"/>
              </w:rPr>
              <w:br/>
              <w:t>в электронном виде»,</w:t>
            </w:r>
          </w:p>
          <w:p w:rsidR="005D6B2D" w:rsidRDefault="007E5080">
            <w:pPr>
              <w:pStyle w:val="af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«Доля операторов по обращению с твердыми коммунальными отходами, осуществляющих передачу сведений в автоматизированном режиме»,</w:t>
            </w:r>
          </w:p>
          <w:p w:rsidR="005D6B2D" w:rsidRDefault="007E5080">
            <w:pPr>
              <w:pStyle w:val="af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«Доля информации об особо охраняемых природных территориях, доступной</w:t>
            </w:r>
            <w:r>
              <w:rPr>
                <w:color w:val="000000"/>
                <w:sz w:val="24"/>
              </w:rPr>
              <w:br/>
              <w:t>в электронном виде»,</w:t>
            </w:r>
          </w:p>
          <w:p w:rsidR="005D6B2D" w:rsidRDefault="007E5080">
            <w:pPr>
              <w:pStyle w:val="af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«Доля охотничьих билетов, выдаваемых с 2024 года в электронном виде»,</w:t>
            </w:r>
          </w:p>
          <w:p w:rsidR="005D6B2D" w:rsidRDefault="007E5080">
            <w:pPr>
              <w:pStyle w:val="af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«Доля документированной информации о состоянии и осуществлении </w:t>
            </w:r>
            <w:proofErr w:type="spellStart"/>
            <w:r>
              <w:rPr>
                <w:color w:val="000000"/>
                <w:sz w:val="24"/>
              </w:rPr>
              <w:t>охотхозяйственной</w:t>
            </w:r>
            <w:proofErr w:type="spellEnd"/>
            <w:r>
              <w:rPr>
                <w:color w:val="000000"/>
                <w:sz w:val="24"/>
              </w:rPr>
              <w:t xml:space="preserve"> деятельности, размещенной и формируемой в системе»,</w:t>
            </w:r>
          </w:p>
          <w:p w:rsidR="005D6B2D" w:rsidRDefault="007E5080">
            <w:pPr>
              <w:pStyle w:val="af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«Доля расходов на закупки и (или) аренду отечественного программного обеспечения и платформ от общих расходов на закупку или аренду программного обеспечения»,</w:t>
            </w:r>
          </w:p>
          <w:p w:rsidR="005D6B2D" w:rsidRDefault="007E5080">
            <w:pPr>
              <w:pStyle w:val="af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«Доля отечественного программного обеспечения и компонентов, используемых</w:t>
            </w:r>
            <w:r>
              <w:rPr>
                <w:color w:val="000000"/>
                <w:sz w:val="24"/>
              </w:rPr>
              <w:br/>
              <w:t>в государственных информационных системах»,</w:t>
            </w:r>
          </w:p>
          <w:p w:rsidR="005D6B2D" w:rsidRDefault="007E5080">
            <w:pPr>
              <w:pStyle w:val="af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«Доля российской электронной продукции, используемой при реализации проектов цифровой трансформации отрасли, в общем объеме электронной продукции, используемой при реализации таких проектов»,</w:t>
            </w:r>
          </w:p>
          <w:p w:rsidR="005D6B2D" w:rsidRDefault="007E5080">
            <w:pPr>
              <w:pStyle w:val="af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«Количество сформированных наборов данных, доступных для использования при формировании отечественных технологических решений на основе искусственного интеллекта (нарастающим итогом)».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показателю «Доля геологической информации, доступной в электронном виде» по итогам 2024 года значение достигает 10,99%, что является ниже на 1,01% планового значения 12,00%.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Во исполнение подпункта «з» пункта 1 перечня Поручений по результатам проверки исполнения законодательства и решений Президента, направленных на развитие перспективной минерально-сырьевой базы, утвержденным Президентом</w:t>
            </w:r>
            <w:r>
              <w:rPr>
                <w:color w:val="000000"/>
                <w:sz w:val="24"/>
              </w:rPr>
              <w:br/>
              <w:t xml:space="preserve">Российской Федерации от 28 июня 2022 г. № Пр-1130, </w:t>
            </w:r>
            <w:proofErr w:type="spellStart"/>
            <w:r>
              <w:rPr>
                <w:color w:val="000000"/>
                <w:sz w:val="24"/>
              </w:rPr>
              <w:t>Роснедрами</w:t>
            </w:r>
            <w:proofErr w:type="spellEnd"/>
            <w:r>
              <w:rPr>
                <w:color w:val="000000"/>
                <w:sz w:val="24"/>
              </w:rPr>
              <w:t xml:space="preserve"> в 2024 году проведена инвентаризация геологической информации о недрах, включенных</w:t>
            </w:r>
            <w:r>
              <w:rPr>
                <w:color w:val="000000"/>
                <w:sz w:val="24"/>
              </w:rPr>
              <w:br/>
              <w:t>в государственные информационные системы и базы данных, а также не включенные</w:t>
            </w:r>
            <w:r>
              <w:rPr>
                <w:color w:val="000000"/>
                <w:sz w:val="24"/>
              </w:rPr>
              <w:br/>
              <w:t xml:space="preserve">в состав единого фонда. </w:t>
            </w:r>
            <w:proofErr w:type="spellStart"/>
            <w:r>
              <w:rPr>
                <w:color w:val="000000"/>
                <w:sz w:val="24"/>
              </w:rPr>
              <w:t>Роснедрами</w:t>
            </w:r>
            <w:proofErr w:type="spellEnd"/>
            <w:r>
              <w:rPr>
                <w:color w:val="000000"/>
                <w:sz w:val="24"/>
              </w:rPr>
              <w:t xml:space="preserve"> обеспечено внесение сведений в федеральной государственной информационной системе «Единый фонд геологической информации</w:t>
            </w:r>
            <w:r>
              <w:rPr>
                <w:color w:val="000000"/>
                <w:sz w:val="24"/>
              </w:rPr>
              <w:br/>
              <w:t xml:space="preserve">о недрах» (далее – ФГИС «ЕФГИ») представленных органами исполнительной власти субъектов Российской Федерации, </w:t>
            </w:r>
            <w:proofErr w:type="spellStart"/>
            <w:r>
              <w:rPr>
                <w:color w:val="000000"/>
                <w:sz w:val="24"/>
              </w:rPr>
              <w:t>Минобрнауки</w:t>
            </w:r>
            <w:proofErr w:type="spellEnd"/>
            <w:r>
              <w:rPr>
                <w:color w:val="000000"/>
                <w:sz w:val="24"/>
              </w:rPr>
              <w:t xml:space="preserve"> России и его подведомственных учреждений, АО «</w:t>
            </w:r>
            <w:proofErr w:type="spellStart"/>
            <w:r>
              <w:rPr>
                <w:color w:val="000000"/>
                <w:sz w:val="24"/>
              </w:rPr>
              <w:t>Росгеология</w:t>
            </w:r>
            <w:proofErr w:type="spellEnd"/>
            <w:r>
              <w:rPr>
                <w:color w:val="000000"/>
                <w:sz w:val="24"/>
              </w:rPr>
              <w:t xml:space="preserve">», </w:t>
            </w:r>
            <w:proofErr w:type="spellStart"/>
            <w:r>
              <w:rPr>
                <w:color w:val="000000"/>
                <w:sz w:val="24"/>
              </w:rPr>
              <w:t>Госкорпорацией</w:t>
            </w:r>
            <w:proofErr w:type="spellEnd"/>
            <w:r>
              <w:rPr>
                <w:color w:val="000000"/>
                <w:sz w:val="24"/>
              </w:rPr>
              <w:t xml:space="preserve"> «</w:t>
            </w:r>
            <w:proofErr w:type="spellStart"/>
            <w:r>
              <w:rPr>
                <w:color w:val="000000"/>
                <w:sz w:val="24"/>
              </w:rPr>
              <w:t>Росатом</w:t>
            </w:r>
            <w:proofErr w:type="spellEnd"/>
            <w:r>
              <w:rPr>
                <w:color w:val="000000"/>
                <w:sz w:val="24"/>
              </w:rPr>
              <w:t>» и другие, что привело</w:t>
            </w:r>
            <w:r>
              <w:rPr>
                <w:color w:val="000000"/>
                <w:sz w:val="24"/>
              </w:rPr>
              <w:br/>
              <w:t>к увеличению количества геологической информации, зарегистрированной</w:t>
            </w:r>
            <w:r>
              <w:rPr>
                <w:color w:val="000000"/>
                <w:sz w:val="24"/>
              </w:rPr>
              <w:br/>
              <w:t>в ФГИС «ЕФГИ» и как следствие уменьшению доли геологической информации, доступной в электронном виде.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 показателям «Доля охотничьих билетов, выдаваемых с 2024 года в электронном виде» и «Доля документированной информации о состоянии и осуществлении </w:t>
            </w:r>
            <w:proofErr w:type="spellStart"/>
            <w:r>
              <w:rPr>
                <w:color w:val="000000"/>
                <w:sz w:val="24"/>
              </w:rPr>
              <w:t>охотхозяйственной</w:t>
            </w:r>
            <w:proofErr w:type="spellEnd"/>
            <w:r>
              <w:rPr>
                <w:color w:val="000000"/>
                <w:sz w:val="24"/>
              </w:rPr>
              <w:t xml:space="preserve"> деятельности, размещенной и формируемой в системе» по итогам 2024 года значения по показателям не достигнуто.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соответствии с положениями Федерального закона от 19 декабря 2023 г. № 617-ФЗ «О внесении изменений в Федеральный закон «Об охоте и о сохранении охотничьих ресурсов и о внесении изменений в отдельные законодательные акты Российской Федерации» и статьей 44 Федерального закона «Об общих принципах организации публичной власти в субъектах Российской Федерации» выдача охотничьего билета</w:t>
            </w:r>
            <w:r>
              <w:rPr>
                <w:color w:val="000000"/>
                <w:sz w:val="24"/>
              </w:rPr>
              <w:br/>
              <w:t>в виде электронного документа будет осуществляться с 2025 года.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 связи с корректировкой срока ввода в эксплуатацию государственной информационной системы управления в области охоты и сохранения охотничьих ресурсов ведение государственного </w:t>
            </w:r>
            <w:proofErr w:type="spellStart"/>
            <w:r>
              <w:rPr>
                <w:color w:val="000000"/>
                <w:sz w:val="24"/>
              </w:rPr>
              <w:t>охотхозяйственного</w:t>
            </w:r>
            <w:proofErr w:type="spellEnd"/>
            <w:r>
              <w:rPr>
                <w:color w:val="000000"/>
                <w:sz w:val="24"/>
              </w:rPr>
              <w:t xml:space="preserve"> реестра в ГИС «Охота»</w:t>
            </w:r>
            <w:r>
              <w:rPr>
                <w:color w:val="000000"/>
                <w:sz w:val="24"/>
              </w:rPr>
              <w:br/>
              <w:t>и сохранения охотничьи</w:t>
            </w:r>
            <w:r w:rsidR="007F06D6">
              <w:rPr>
                <w:color w:val="000000"/>
                <w:sz w:val="24"/>
              </w:rPr>
              <w:t xml:space="preserve">х ресурсов будет осуществляться </w:t>
            </w:r>
            <w:r>
              <w:rPr>
                <w:color w:val="000000"/>
                <w:sz w:val="24"/>
              </w:rPr>
              <w:t>с 2025 года.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показателю «Доля российской электронной продукции, используемой при реализации проектов цифровой трансформации отрасли, в общем объеме электронной продукции, используемой при реализации таких проектов» по итогам 2024 года значение показателя не достигнуто.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Минпромторг</w:t>
            </w:r>
            <w:proofErr w:type="spellEnd"/>
            <w:r>
              <w:rPr>
                <w:color w:val="000000"/>
                <w:sz w:val="24"/>
              </w:rPr>
              <w:t xml:space="preserve"> России письмом от 7 августа 2023 г. № ШВ-82137/22 рекомендовал включить в проект «Переход на программно-аппаратные средства и программное обеспечение отечественного происхождения» показатель «Доля российской электронной продукции, используемой при реализации проектов цифровой трансформации отрасли,</w:t>
            </w:r>
            <w:r>
              <w:rPr>
                <w:color w:val="000000"/>
                <w:sz w:val="24"/>
              </w:rPr>
              <w:br/>
              <w:t>в общем объеме электронной продукции, используемой при реализации таких проектов, процент» со значениями: 2024 год - 40,8%, 2025 год - 42%, 2026 год - 42,3%,</w:t>
            </w:r>
            <w:r>
              <w:rPr>
                <w:color w:val="000000"/>
                <w:sz w:val="24"/>
              </w:rPr>
              <w:br/>
              <w:t>2027 год - 42,6%, 2028 год - 42,7%, 2029 год - 42,8%, 2030 год - 42,8%.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Для возможности расчета показателя, мониторинга его достижения по итогам</w:t>
            </w:r>
            <w:r>
              <w:rPr>
                <w:color w:val="000000"/>
                <w:sz w:val="24"/>
              </w:rPr>
              <w:br/>
              <w:t xml:space="preserve">2024 года Минприроды России письмом от 28 января 2025 г. № 02-19-53/2564 в адрес </w:t>
            </w:r>
            <w:proofErr w:type="spellStart"/>
            <w:r>
              <w:rPr>
                <w:color w:val="000000"/>
                <w:sz w:val="24"/>
              </w:rPr>
              <w:t>Минпромторга</w:t>
            </w:r>
            <w:proofErr w:type="spellEnd"/>
            <w:r>
              <w:rPr>
                <w:color w:val="000000"/>
                <w:sz w:val="24"/>
              </w:rPr>
              <w:t xml:space="preserve"> России направила запрос о предоставлении утвержденной методики расчета показателя.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состоянию на май 2025 г. информация по утвержденной методике расчета показателя не поступала.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связи с изложенным требуется исключение данного показателя из перечня показателей Стратегического направления.</w:t>
            </w:r>
          </w:p>
          <w:p w:rsidR="005D6B2D" w:rsidRDefault="005D6B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(представляются описания изменений показателей)</w:t>
            </w:r>
          </w:p>
          <w:p w:rsidR="005D6B2D" w:rsidRDefault="005D6B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</w:pPr>
          </w:p>
        </w:tc>
      </w:tr>
      <w:tr w:rsidR="005D6B2D" w:rsidTr="00C14E72">
        <w:trPr>
          <w:trHeight w:val="10611"/>
        </w:trPr>
        <w:tc>
          <w:tcPr>
            <w:tcW w:w="737" w:type="dxa"/>
          </w:tcPr>
          <w:p w:rsidR="005D6B2D" w:rsidRDefault="007E5080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2.2</w:t>
            </w:r>
          </w:p>
        </w:tc>
        <w:tc>
          <w:tcPr>
            <w:tcW w:w="9469" w:type="dxa"/>
          </w:tcPr>
          <w:p w:rsidR="005D6B2D" w:rsidRDefault="007E5080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Оценка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эффективности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действующих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мер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государственного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регулирования</w:t>
            </w:r>
            <w:r>
              <w:rPr>
                <w:i/>
                <w:sz w:val="24"/>
              </w:rPr>
              <w:br/>
              <w:t>в описываемой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сфере или отрасли экономики</w:t>
            </w:r>
            <w:r>
              <w:rPr>
                <w:rStyle w:val="ad"/>
                <w:i/>
                <w:sz w:val="24"/>
              </w:rPr>
              <w:footnoteReference w:id="1"/>
            </w:r>
            <w:r>
              <w:rPr>
                <w:sz w:val="24"/>
              </w:rPr>
              <w:t>:</w:t>
            </w:r>
          </w:p>
          <w:p w:rsidR="005D6B2D" w:rsidRDefault="005D6B2D">
            <w:pPr>
              <w:pStyle w:val="TableParagraph"/>
              <w:ind w:left="142" w:right="114" w:firstLine="425"/>
              <w:jc w:val="center"/>
              <w:rPr>
                <w:sz w:val="24"/>
              </w:rPr>
            </w:pPr>
          </w:p>
          <w:p w:rsidR="005D6B2D" w:rsidRDefault="007E5080">
            <w:pPr>
              <w:pStyle w:val="TableParagraph"/>
              <w:ind w:left="142" w:right="114" w:firstLine="425"/>
              <w:rPr>
                <w:sz w:val="24"/>
              </w:rPr>
            </w:pPr>
            <w:r>
              <w:rPr>
                <w:sz w:val="24"/>
              </w:rPr>
              <w:t>Приняты следующие нормативные правовые акты:</w:t>
            </w:r>
          </w:p>
          <w:p w:rsidR="005D6B2D" w:rsidRDefault="007E5080">
            <w:pPr>
              <w:pStyle w:val="TableParagraph"/>
              <w:ind w:left="142" w:right="114" w:firstLine="425"/>
              <w:rPr>
                <w:sz w:val="24"/>
              </w:rPr>
            </w:pPr>
            <w:r>
              <w:rPr>
                <w:sz w:val="24"/>
              </w:rPr>
              <w:t>Федеральный закон от 10 января 2002 г. № 7-ФЗ (Федеральный закон</w:t>
            </w:r>
            <w:r>
              <w:rPr>
                <w:sz w:val="24"/>
              </w:rPr>
              <w:br/>
              <w:t>от 4 августа 2023 г. № 450-ФЗ «О внесении изменений в Федеральный закон «Об охране окружающей среды» и отдельные законодательные акты Российской Федерации»</w:t>
            </w:r>
            <w:r>
              <w:rPr>
                <w:sz w:val="24"/>
              </w:rPr>
              <w:br/>
              <w:t>(ред. от 8 августа 2024 г.);</w:t>
            </w:r>
          </w:p>
          <w:p w:rsidR="005D6B2D" w:rsidRDefault="007E5080">
            <w:pPr>
              <w:pStyle w:val="TableParagraph"/>
              <w:ind w:left="142" w:right="114" w:firstLine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24 июля 2009 г. № 209-ФЗ «Об охоте и о сохранении охотничьих ресурсов и о внесении изменений в отдельные законодательные акты Российской Федерации» (ред. от 8 августа 2024 г.);</w:t>
            </w:r>
          </w:p>
          <w:p w:rsidR="005D6B2D" w:rsidRPr="00F77E1D" w:rsidRDefault="00874A0E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rPr>
                <w:szCs w:val="24"/>
              </w:rPr>
            </w:pPr>
            <w:r w:rsidRPr="00F77E1D">
              <w:rPr>
                <w:sz w:val="24"/>
                <w:szCs w:val="24"/>
              </w:rPr>
              <w:t xml:space="preserve">Федеральный закон от 19 декабря </w:t>
            </w:r>
            <w:r w:rsidR="007E5080" w:rsidRPr="00F77E1D">
              <w:rPr>
                <w:sz w:val="24"/>
                <w:szCs w:val="24"/>
              </w:rPr>
              <w:t>2023</w:t>
            </w:r>
            <w:r w:rsidRPr="00F77E1D">
              <w:rPr>
                <w:sz w:val="24"/>
                <w:szCs w:val="24"/>
              </w:rPr>
              <w:t xml:space="preserve"> г.</w:t>
            </w:r>
            <w:r w:rsidR="009070FE" w:rsidRPr="00F77E1D">
              <w:rPr>
                <w:sz w:val="24"/>
                <w:szCs w:val="24"/>
              </w:rPr>
              <w:t xml:space="preserve"> № 617-ФЗ «О внесении изменений</w:t>
            </w:r>
            <w:r w:rsidR="009070FE" w:rsidRPr="00F77E1D">
              <w:rPr>
                <w:sz w:val="24"/>
                <w:szCs w:val="24"/>
              </w:rPr>
              <w:br/>
            </w:r>
            <w:r w:rsidR="007E5080" w:rsidRPr="00F77E1D">
              <w:rPr>
                <w:sz w:val="24"/>
                <w:szCs w:val="24"/>
              </w:rPr>
              <w:t>в Федеральный закон «Об охоте и о сохранении охотничьих ресурсов и о внесении изменений в отдельные законодательные акты Российской Федерации» и статью 44 Федерального закона «Об общих принципах организации публичной власти в субъектах Российской Федерации»;</w:t>
            </w:r>
          </w:p>
          <w:p w:rsidR="005D6B2D" w:rsidRPr="00F77E1D" w:rsidRDefault="007E5080">
            <w:pPr>
              <w:pStyle w:val="TableParagraph"/>
              <w:ind w:left="142" w:right="114" w:firstLine="425"/>
              <w:rPr>
                <w:sz w:val="24"/>
              </w:rPr>
            </w:pPr>
            <w:r w:rsidRPr="00F77E1D">
              <w:rPr>
                <w:sz w:val="24"/>
              </w:rPr>
              <w:t>Постановление Правительства Российской Федерации от 14 марта 2024 г. № 300</w:t>
            </w:r>
            <w:r w:rsidRPr="00F77E1D">
              <w:rPr>
                <w:sz w:val="24"/>
              </w:rPr>
              <w:br/>
              <w:t>«Об утверждении Положения о государственном экологическом мониторинге (государственном мониторинге окружающей среды);</w:t>
            </w:r>
          </w:p>
          <w:p w:rsidR="005D6B2D" w:rsidRPr="00F77E1D" w:rsidRDefault="007E5080">
            <w:pPr>
              <w:pStyle w:val="TableParagraph"/>
              <w:ind w:left="142" w:right="114" w:firstLine="425"/>
              <w:rPr>
                <w:sz w:val="24"/>
              </w:rPr>
            </w:pPr>
            <w:r w:rsidRPr="00F77E1D">
              <w:rPr>
                <w:sz w:val="24"/>
              </w:rPr>
              <w:t>Постановление Правительства Российской Федерации от 19 марта 2024 г. № 329</w:t>
            </w:r>
            <w:r w:rsidRPr="00F77E1D">
              <w:rPr>
                <w:sz w:val="24"/>
              </w:rPr>
              <w:br/>
              <w:t>«О федеральной государственной информационной системе состояния окружающей среды»;</w:t>
            </w:r>
          </w:p>
          <w:p w:rsidR="005D6B2D" w:rsidRPr="00F77E1D" w:rsidRDefault="007E5080">
            <w:pPr>
              <w:pStyle w:val="TableParagraph"/>
              <w:ind w:left="142" w:right="114" w:firstLine="425"/>
              <w:rPr>
                <w:sz w:val="24"/>
              </w:rPr>
            </w:pPr>
            <w:r w:rsidRPr="00F77E1D">
              <w:rPr>
                <w:sz w:val="24"/>
              </w:rPr>
              <w:t>Постановление Правительства Российской Федерации от 29 августа 2024 г. № 1172 «О государственной информационной системе управления в области охоты и сохранения охотничьих ресурсов»;</w:t>
            </w:r>
          </w:p>
          <w:p w:rsidR="005D6B2D" w:rsidRPr="00F77E1D" w:rsidRDefault="007E5080">
            <w:pPr>
              <w:pStyle w:val="TableParagraph"/>
              <w:ind w:left="142" w:right="114" w:firstLine="425"/>
              <w:rPr>
                <w:sz w:val="24"/>
              </w:rPr>
            </w:pPr>
            <w:r w:rsidRPr="00F77E1D">
              <w:rPr>
                <w:sz w:val="24"/>
              </w:rPr>
              <w:t>Приказ Минприроды России от 24 сентября 2024 г. № 579 «Об утверждении порядка выдачи и аннулирования охотничьего билета, формы охотничьего билета»;</w:t>
            </w:r>
          </w:p>
          <w:p w:rsidR="005D6B2D" w:rsidRPr="00F77E1D" w:rsidRDefault="007E5080">
            <w:pPr>
              <w:pStyle w:val="TableParagraph"/>
              <w:ind w:left="142" w:right="114" w:firstLine="425"/>
              <w:rPr>
                <w:sz w:val="24"/>
                <w:szCs w:val="24"/>
              </w:rPr>
            </w:pPr>
            <w:r w:rsidRPr="00F77E1D">
              <w:rPr>
                <w:sz w:val="24"/>
              </w:rPr>
              <w:t>Приказ Минприроды России от 13 ноября 2024 г. № 659 «О внесении изменений</w:t>
            </w:r>
            <w:r w:rsidRPr="00F77E1D">
              <w:rPr>
                <w:sz w:val="24"/>
              </w:rPr>
              <w:br/>
              <w:t>в некоторые приказы Министерства природных ресурсов и экологии</w:t>
            </w:r>
            <w:r w:rsidRPr="00F77E1D">
              <w:rPr>
                <w:sz w:val="24"/>
              </w:rPr>
              <w:br/>
              <w:t>Российской Федерации в связи с созданием федеральной государственной инф</w:t>
            </w:r>
            <w:r w:rsidRPr="00F77E1D">
              <w:rPr>
                <w:sz w:val="24"/>
                <w:szCs w:val="24"/>
              </w:rPr>
              <w:t>ормационной системы состояния окружающей среды»;</w:t>
            </w:r>
          </w:p>
          <w:p w:rsidR="005D6B2D" w:rsidRDefault="007E5080">
            <w:pPr>
              <w:pStyle w:val="TableParagraph"/>
              <w:ind w:left="142" w:right="114" w:firstLine="425"/>
              <w:rPr>
                <w:szCs w:val="24"/>
              </w:rPr>
            </w:pPr>
            <w:r w:rsidRPr="00F77E1D">
              <w:rPr>
                <w:sz w:val="24"/>
                <w:szCs w:val="24"/>
              </w:rPr>
              <w:t>Пр</w:t>
            </w:r>
            <w:r w:rsidR="009070FE" w:rsidRPr="00F77E1D">
              <w:rPr>
                <w:sz w:val="24"/>
                <w:szCs w:val="24"/>
              </w:rPr>
              <w:t xml:space="preserve">иказ Минприроды России от 6 декабря </w:t>
            </w:r>
            <w:r w:rsidRPr="00F77E1D">
              <w:rPr>
                <w:sz w:val="24"/>
                <w:szCs w:val="24"/>
              </w:rPr>
              <w:t>2024</w:t>
            </w:r>
            <w:r w:rsidR="009070FE" w:rsidRPr="00F77E1D">
              <w:rPr>
                <w:sz w:val="24"/>
                <w:szCs w:val="24"/>
              </w:rPr>
              <w:t xml:space="preserve"> г.</w:t>
            </w:r>
            <w:r w:rsidRPr="00F77E1D">
              <w:rPr>
                <w:sz w:val="24"/>
                <w:szCs w:val="24"/>
              </w:rPr>
              <w:t xml:space="preserve"> № 714 «Об установлении порядка ведения, структуры и форм государственного </w:t>
            </w:r>
            <w:proofErr w:type="spellStart"/>
            <w:r w:rsidRPr="00F77E1D">
              <w:rPr>
                <w:sz w:val="24"/>
                <w:szCs w:val="24"/>
              </w:rPr>
              <w:t>охотхозяйственного</w:t>
            </w:r>
            <w:proofErr w:type="spellEnd"/>
            <w:r w:rsidRPr="00F77E1D">
              <w:rPr>
                <w:sz w:val="24"/>
                <w:szCs w:val="24"/>
              </w:rPr>
              <w:t xml:space="preserve"> реестра, а также порядка сбора и хранения содержащейся в нем документированной информации, предоставления такой информации заинтересованным лицам, форм обмена такой информацией».</w:t>
            </w:r>
          </w:p>
          <w:p w:rsidR="005D6B2D" w:rsidRDefault="005D6B2D">
            <w:pPr>
              <w:pStyle w:val="TableParagraph"/>
              <w:ind w:left="142" w:right="114" w:firstLine="425"/>
              <w:rPr>
                <w:sz w:val="24"/>
                <w:szCs w:val="24"/>
              </w:rPr>
            </w:pPr>
          </w:p>
          <w:p w:rsidR="005D6B2D" w:rsidRDefault="007E5080">
            <w:pPr>
              <w:pStyle w:val="TableParagraph"/>
              <w:ind w:left="2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(указывается перечень мер с характеристикой их влияния)</w:t>
            </w:r>
          </w:p>
          <w:p w:rsidR="005D6B2D" w:rsidRDefault="005D6B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i/>
                <w:sz w:val="24"/>
              </w:rPr>
            </w:pPr>
          </w:p>
        </w:tc>
      </w:tr>
      <w:tr w:rsidR="005D6B2D">
        <w:trPr>
          <w:trHeight w:val="1248"/>
        </w:trPr>
        <w:tc>
          <w:tcPr>
            <w:tcW w:w="737" w:type="dxa"/>
          </w:tcPr>
          <w:p w:rsidR="005D6B2D" w:rsidRDefault="007E5080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9469" w:type="dxa"/>
          </w:tcPr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8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Итоги реализации мероприятий, предусмотренных отраслевым документом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стратегического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планирования 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отчетном году </w:t>
            </w:r>
            <w:r>
              <w:rPr>
                <w:color w:val="000000"/>
                <w:sz w:val="24"/>
              </w:rPr>
              <w:t>(при наличии таких мероприятий)</w:t>
            </w:r>
            <w:r>
              <w:rPr>
                <w:i/>
                <w:sz w:val="24"/>
              </w:rPr>
              <w:t>:</w:t>
            </w:r>
          </w:p>
          <w:p w:rsidR="005D6B2D" w:rsidRDefault="005D6B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8"/>
              <w:jc w:val="center"/>
              <w:rPr>
                <w:sz w:val="24"/>
                <w:szCs w:val="24"/>
              </w:rPr>
            </w:pP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Распоряжением Правительства Российской Федерации от 15 декабря 2023 г.</w:t>
            </w:r>
            <w:r>
              <w:rPr>
                <w:color w:val="000000"/>
                <w:sz w:val="24"/>
              </w:rPr>
              <w:br/>
              <w:t>№ 3664-р утверждено Стратегическое направление в области цифровой трансформации отрасли экологии и природопользования, относящейся к сфере деятельности Министерства природных ресурсов и экологии Российской Федерации (далее – Стратегическое направление).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В рамках мониторинга реализации Стратегического направления во исполнение Поручения Первого заместителя Министра природных ресурсов и экологии Российской Федерации К.А. Цыганова от 1 февраля 2024 г. № 38/11 в 2024 году проводился ежеквартальный мониторинг исполнения контрольных точек Плана мероприятий реализации Стратегического направления (приложение № 6 к Стратегическому направлению).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Планом мероприятий к Стратегическому направлению к исполнению в 2024 году предусмотрено 34 контрольные точки в 9 проектах, из которых 26 – исполнено,</w:t>
            </w:r>
            <w:r>
              <w:rPr>
                <w:color w:val="000000"/>
                <w:sz w:val="24"/>
              </w:rPr>
              <w:br/>
              <w:t>8 – не исполнено.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Проектом «Создание и развитие федеральной государственной информационной системы состояния окружающей среды» предусмотрено исполнение следующих контрольных точек: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№ 1 «Внесены изменения в лимиты бюджетных обязательств» – выполнено;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№ 2 «Согласовано техническое задание на создание федеральной государственной информационной системы состояния окружающей среды» – выполнено;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№ 3 «Проведены конкурсные процедуры по определению исполнителя государственного контракта на создание федеральной государственной информационной системы состояния окружающей среды» – выполнено;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№ 4 «Предоставлен доступ к контурам разработки</w:t>
            </w:r>
            <w:r>
              <w:rPr>
                <w:color w:val="000000"/>
                <w:sz w:val="24"/>
              </w:rPr>
              <w:br/>
              <w:t>и тестирования на платформе «</w:t>
            </w:r>
            <w:proofErr w:type="spellStart"/>
            <w:r>
              <w:rPr>
                <w:color w:val="000000"/>
                <w:sz w:val="24"/>
              </w:rPr>
              <w:t>ГосТех</w:t>
            </w:r>
            <w:proofErr w:type="spellEnd"/>
            <w:r>
              <w:rPr>
                <w:color w:val="000000"/>
                <w:sz w:val="24"/>
              </w:rPr>
              <w:t>» – не выполнено;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Причина неисполнения: в соответствии с паспортом федерального проекта «Комплексная система мониторинга качества окружающей среды» национального проекта «Экология» на период до 2024 года включительно данная контрольная точка</w:t>
            </w:r>
            <w:r>
              <w:rPr>
                <w:color w:val="000000"/>
                <w:sz w:val="24"/>
              </w:rPr>
              <w:br/>
              <w:t>не предусмотрена. Целесообразно привести к единообразию и исключить ее из Плана мероприятий реализации Стратегического направления.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№ 5 «Разработана документация на федеральную государственную информационную систему состояния окружающей среды» – выполнено;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№ 6 «Предоставлен доступ к контурам проведения испытаний</w:t>
            </w:r>
            <w:r>
              <w:rPr>
                <w:color w:val="000000"/>
                <w:sz w:val="24"/>
              </w:rPr>
              <w:br/>
              <w:t>и продуктивному контуру платформы «</w:t>
            </w:r>
            <w:proofErr w:type="spellStart"/>
            <w:r>
              <w:rPr>
                <w:color w:val="000000"/>
                <w:sz w:val="24"/>
              </w:rPr>
              <w:t>ГосТех</w:t>
            </w:r>
            <w:proofErr w:type="spellEnd"/>
            <w:r>
              <w:rPr>
                <w:color w:val="000000"/>
                <w:sz w:val="24"/>
              </w:rPr>
              <w:t>» – не выполнено;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Причина неисполнения: в соответствии с паспортом федерального проекта «Комплексная система мониторинга качества окружающей среды» национального проекта «Экология» на период до 2024 года включительно данная контрольная точка</w:t>
            </w:r>
            <w:r>
              <w:rPr>
                <w:color w:val="000000"/>
                <w:sz w:val="24"/>
              </w:rPr>
              <w:br/>
              <w:t>не предусмотрена. Целесообразно привести к единообразию и исключить ее из Плана мероприятий реализации Стратегического направления.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№ 7 «Разработано и (или) адаптировано программное обеспечение федеральной государственной информационной системы состояния окружающей среды» – не выполнено;</w:t>
            </w:r>
          </w:p>
          <w:p w:rsidR="005D6B2D" w:rsidRPr="009215F6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Причина неисполнения: в соответствии с утвержденным паспортом федерального проекта «Чистый воздух» национального проекта «Экологическое благополучие» срок исполнения контрольной точки «Завершена интеграция с информационными системами источниками данных федеральной государственной информационной системы состояния окружающей среды в полном объеме», характеристика результата которой «Исполнителем по контракту представлены в Минприроды России протокол предварительных испытаний Подсистемы интеграции в полном объеме», запланирован </w:t>
            </w:r>
            <w:r w:rsidRPr="009215F6">
              <w:rPr>
                <w:color w:val="000000"/>
                <w:sz w:val="24"/>
              </w:rPr>
              <w:t xml:space="preserve">на </w:t>
            </w:r>
            <w:r w:rsidR="006F6EB8" w:rsidRPr="009215F6">
              <w:rPr>
                <w:color w:val="000000"/>
                <w:sz w:val="24"/>
              </w:rPr>
              <w:t>1 октября 2025 г.</w:t>
            </w:r>
          </w:p>
          <w:p w:rsidR="005D6B2D" w:rsidRPr="009215F6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 w:rsidRPr="009215F6">
              <w:rPr>
                <w:color w:val="000000"/>
                <w:sz w:val="24"/>
              </w:rPr>
              <w:t>Контрольная точка № 8 «Проведены пусконаладочные работы и предварительные испытания» – выполнено;</w:t>
            </w:r>
          </w:p>
          <w:p w:rsidR="005D6B2D" w:rsidRPr="009215F6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 w:rsidRPr="009215F6">
              <w:rPr>
                <w:color w:val="000000"/>
                <w:sz w:val="24"/>
              </w:rPr>
              <w:t>Контрольная точка № 9 «Проведена опытная эксплуатация пилотного сервиса</w:t>
            </w:r>
            <w:r w:rsidRPr="009215F6">
              <w:rPr>
                <w:color w:val="000000"/>
                <w:sz w:val="24"/>
              </w:rPr>
              <w:br/>
              <w:t>по мониторингу состояния атмосферного воздуха» – выполнено;</w:t>
            </w:r>
          </w:p>
          <w:p w:rsidR="005D6B2D" w:rsidRPr="009215F6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 w:rsidRPr="009215F6">
              <w:rPr>
                <w:color w:val="000000"/>
                <w:sz w:val="24"/>
              </w:rPr>
              <w:t>Контрольная точка № 10 «Проведены приемочные испытания пилотного сервиса</w:t>
            </w:r>
            <w:r w:rsidRPr="009215F6">
              <w:rPr>
                <w:color w:val="000000"/>
                <w:sz w:val="24"/>
              </w:rPr>
              <w:br/>
            </w:r>
            <w:r w:rsidRPr="009215F6">
              <w:rPr>
                <w:color w:val="000000"/>
                <w:sz w:val="24"/>
              </w:rPr>
              <w:lastRenderedPageBreak/>
              <w:t>по мониторингу состояния атмосферного воздуха, включая аттестацию системы</w:t>
            </w:r>
            <w:r w:rsidRPr="009215F6">
              <w:rPr>
                <w:color w:val="000000"/>
                <w:sz w:val="24"/>
              </w:rPr>
              <w:br/>
              <w:t>на соответствие требованиям по защите информации» – не выполнено;</w:t>
            </w:r>
          </w:p>
          <w:p w:rsidR="00193DD9" w:rsidRPr="009215F6" w:rsidRDefault="007E5080" w:rsidP="00193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 w:rsidRPr="009215F6">
              <w:rPr>
                <w:color w:val="000000"/>
                <w:sz w:val="24"/>
              </w:rPr>
              <w:t>Причина неисполнения: в соответствии с утвержденным паспортом федерального проекта «Чистый воздух» национального проекта «Экологическое благополучие» сроки исполнения контрольных точек:</w:t>
            </w:r>
          </w:p>
          <w:p w:rsidR="00193DD9" w:rsidRPr="009215F6" w:rsidRDefault="007E5080" w:rsidP="00193DD9">
            <w:pPr>
              <w:pStyle w:val="af5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9"/>
                <w:tab w:val="left" w:pos="992"/>
              </w:tabs>
              <w:ind w:left="142" w:right="114" w:firstLine="567"/>
              <w:jc w:val="both"/>
              <w:rPr>
                <w:color w:val="000000"/>
                <w:sz w:val="24"/>
              </w:rPr>
            </w:pPr>
            <w:r w:rsidRPr="009215F6">
              <w:rPr>
                <w:color w:val="000000"/>
                <w:sz w:val="24"/>
              </w:rPr>
              <w:t xml:space="preserve">«Информационно-телекоммуникационный сервис (информационная система) аттестован(а) и сертифицирован(а) по требованиям безопасности информации», характеристика результата которой «Минприроды России получен аттестат соответствия требованиям безопасности информации I очереди федеральной государственной информационной системы состояния окружающей среды в части мониторинга состояния атмосферного воздуха», запланирован на </w:t>
            </w:r>
            <w:r w:rsidR="005B71E9" w:rsidRPr="009215F6">
              <w:rPr>
                <w:color w:val="000000"/>
                <w:sz w:val="24"/>
              </w:rPr>
              <w:t>1 августа 2025 г.</w:t>
            </w:r>
            <w:r w:rsidRPr="009215F6">
              <w:rPr>
                <w:color w:val="000000"/>
                <w:sz w:val="24"/>
              </w:rPr>
              <w:t>;</w:t>
            </w:r>
          </w:p>
          <w:p w:rsidR="005D6B2D" w:rsidRPr="009215F6" w:rsidRDefault="007E5080" w:rsidP="00193DD9">
            <w:pPr>
              <w:pStyle w:val="af5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9"/>
                <w:tab w:val="left" w:pos="992"/>
              </w:tabs>
              <w:ind w:left="142" w:right="114" w:firstLine="567"/>
              <w:jc w:val="both"/>
              <w:rPr>
                <w:color w:val="000000"/>
                <w:sz w:val="24"/>
              </w:rPr>
            </w:pPr>
            <w:r w:rsidRPr="009215F6">
              <w:rPr>
                <w:color w:val="000000"/>
                <w:sz w:val="24"/>
              </w:rPr>
              <w:t xml:space="preserve">«Проведены приемочные испытания федеральной государственной информационной системы состояния окружающей среды», характеристика результата которой «Протокол приемочных испытаний I очереди ФГИС состояния окружающей среды в полном объеме», запланирован на </w:t>
            </w:r>
            <w:r w:rsidR="005B71E9" w:rsidRPr="009215F6">
              <w:rPr>
                <w:color w:val="000000"/>
                <w:sz w:val="24"/>
              </w:rPr>
              <w:t>10 декабря 2025 г.</w:t>
            </w:r>
          </w:p>
          <w:p w:rsidR="005D6B2D" w:rsidRPr="009215F6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 w:rsidRPr="009215F6">
              <w:rPr>
                <w:color w:val="000000"/>
                <w:sz w:val="24"/>
              </w:rPr>
              <w:t>Контрольная точка № 11 «Введен в эксплуатацию пилотный сервис по мониторингу состояния атмосферного воздуха» – не выполнено;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 w:rsidRPr="009215F6">
              <w:rPr>
                <w:color w:val="000000"/>
                <w:sz w:val="24"/>
              </w:rPr>
              <w:t>Причина неисполнения: в соответствии с утвержденным паспортом федерального проекта «Чистый воздух» национального проекта «Экологическое благополучие» срок исполнения контрольной точки «Информационно-телекоммуникационный сервис (информационная система) введен(а) в промышленную эксплуатацию», характеристика результата которой «Минприроды России подписан Акт о вводе в эксплуатацию</w:t>
            </w:r>
            <w:r w:rsidRPr="009215F6">
              <w:rPr>
                <w:color w:val="000000"/>
                <w:sz w:val="24"/>
              </w:rPr>
              <w:br/>
              <w:t>I очереди федеральной государственной информационной системы состояния окружающей среды в части мониторинга состояния атмосферного воздуха», запланирован на 15 августа 2025 г.</w:t>
            </w:r>
          </w:p>
          <w:p w:rsidR="005D6B2D" w:rsidRDefault="005D6B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  <w:u w:val="single"/>
              </w:rPr>
            </w:pPr>
            <w:r>
              <w:rPr>
                <w:color w:val="000000"/>
                <w:sz w:val="24"/>
              </w:rPr>
              <w:t xml:space="preserve">Проектом «Создание и развитие государственной информационной системы «Единая цифровая платформа Росгидромета» предусмотрено исполнение контрольной точки № 24 «Проведено </w:t>
            </w:r>
            <w:proofErr w:type="spellStart"/>
            <w:r>
              <w:rPr>
                <w:color w:val="000000"/>
                <w:sz w:val="24"/>
              </w:rPr>
              <w:t>предпроектное</w:t>
            </w:r>
            <w:proofErr w:type="spellEnd"/>
            <w:r>
              <w:rPr>
                <w:color w:val="000000"/>
                <w:sz w:val="24"/>
              </w:rPr>
              <w:t xml:space="preserve"> обследование и системное проектирование государственной информационной системы «Единая цифровая платформа Росгидромета» – выполнено.</w:t>
            </w:r>
          </w:p>
          <w:p w:rsidR="005D6B2D" w:rsidRDefault="005D6B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Проектом «Создание и развитие федеральной государственной информационной системы лесного комплекса» предусмотрено исполнение следующих контрольных точек: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№ 26 «Разработаны вторая и третья очереди федеральной государственной информационной системы лесного комплекса» – выполнено;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№ 27 «Подключены все субъекты Российской Федерации</w:t>
            </w:r>
            <w:r>
              <w:rPr>
                <w:color w:val="000000"/>
                <w:sz w:val="24"/>
              </w:rPr>
              <w:br/>
              <w:t>к федеральной государственной информационной системе лесного комплекса» – выполнено;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№ 28 «Введена в промышленную эксплуатацию федеральная государственная информационная система лесного комплекса» – не выполнено;</w:t>
            </w:r>
          </w:p>
          <w:p w:rsidR="007E5080" w:rsidRPr="00E85890" w:rsidRDefault="007E5080" w:rsidP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Причина неисполнения</w:t>
            </w:r>
            <w:r w:rsidRPr="00E85890">
              <w:rPr>
                <w:color w:val="000000"/>
                <w:sz w:val="24"/>
              </w:rPr>
              <w:t>: в настоя</w:t>
            </w:r>
            <w:r w:rsidR="00C65D98" w:rsidRPr="00E85890">
              <w:rPr>
                <w:color w:val="000000"/>
                <w:sz w:val="24"/>
              </w:rPr>
              <w:t>щее время завершены мероприятия</w:t>
            </w:r>
            <w:r w:rsidR="00C65D98" w:rsidRPr="00E85890">
              <w:rPr>
                <w:color w:val="000000"/>
                <w:sz w:val="24"/>
              </w:rPr>
              <w:br/>
            </w:r>
            <w:r w:rsidRPr="00E85890">
              <w:rPr>
                <w:color w:val="000000"/>
                <w:sz w:val="24"/>
              </w:rPr>
              <w:t xml:space="preserve">по развертыванию </w:t>
            </w:r>
            <w:r w:rsidR="00C65D98" w:rsidRPr="00E85890">
              <w:rPr>
                <w:color w:val="000000"/>
                <w:sz w:val="24"/>
              </w:rPr>
              <w:t xml:space="preserve">федеральной государственной информационной системы лесного комплекса </w:t>
            </w:r>
            <w:r w:rsidR="008A58C1" w:rsidRPr="00E85890">
              <w:rPr>
                <w:color w:val="000000"/>
                <w:sz w:val="24"/>
              </w:rPr>
              <w:t>на инфрастр</w:t>
            </w:r>
            <w:r w:rsidR="00DA7ABC" w:rsidRPr="00E85890">
              <w:rPr>
                <w:color w:val="000000"/>
                <w:sz w:val="24"/>
              </w:rPr>
              <w:t>уктуре Единой цифровой платформы</w:t>
            </w:r>
            <w:r w:rsidR="008A58C1" w:rsidRPr="00E85890">
              <w:rPr>
                <w:color w:val="000000"/>
                <w:sz w:val="24"/>
              </w:rPr>
              <w:t xml:space="preserve"> Российской Федерации</w:t>
            </w:r>
            <w:r w:rsidRPr="00E85890">
              <w:rPr>
                <w:color w:val="000000"/>
                <w:sz w:val="24"/>
              </w:rPr>
              <w:t xml:space="preserve"> «</w:t>
            </w:r>
            <w:proofErr w:type="spellStart"/>
            <w:r w:rsidRPr="00E85890">
              <w:rPr>
                <w:color w:val="000000"/>
                <w:sz w:val="24"/>
              </w:rPr>
              <w:t>ГосТех</w:t>
            </w:r>
            <w:proofErr w:type="spellEnd"/>
            <w:r w:rsidRPr="00E85890">
              <w:rPr>
                <w:color w:val="000000"/>
                <w:sz w:val="24"/>
              </w:rPr>
              <w:t>»</w:t>
            </w:r>
            <w:r w:rsidR="008A58C1" w:rsidRPr="00E85890">
              <w:rPr>
                <w:color w:val="000000"/>
                <w:sz w:val="24"/>
              </w:rPr>
              <w:t xml:space="preserve"> (далее соответственно – ФГИС ЛК, ЕЦП «</w:t>
            </w:r>
            <w:proofErr w:type="spellStart"/>
            <w:r w:rsidR="008A58C1" w:rsidRPr="00E85890">
              <w:rPr>
                <w:color w:val="000000"/>
                <w:sz w:val="24"/>
              </w:rPr>
              <w:t>ГосТех</w:t>
            </w:r>
            <w:proofErr w:type="spellEnd"/>
            <w:r w:rsidR="008A58C1" w:rsidRPr="00E85890">
              <w:rPr>
                <w:color w:val="000000"/>
                <w:sz w:val="24"/>
              </w:rPr>
              <w:t>»)</w:t>
            </w:r>
            <w:r w:rsidRPr="00E85890">
              <w:rPr>
                <w:color w:val="000000"/>
                <w:sz w:val="24"/>
              </w:rPr>
              <w:t xml:space="preserve">. </w:t>
            </w:r>
            <w:r w:rsidR="00C65D98" w:rsidRPr="00E85890">
              <w:rPr>
                <w:color w:val="000000"/>
                <w:sz w:val="24"/>
              </w:rPr>
              <w:t>Письмом</w:t>
            </w:r>
            <w:r w:rsidR="008A58C1" w:rsidRPr="00E85890">
              <w:rPr>
                <w:color w:val="000000"/>
                <w:sz w:val="24"/>
              </w:rPr>
              <w:br/>
            </w:r>
            <w:r w:rsidR="006B0BF2" w:rsidRPr="00E85890">
              <w:rPr>
                <w:color w:val="000000"/>
                <w:sz w:val="24"/>
              </w:rPr>
              <w:t xml:space="preserve">от 25 февраля </w:t>
            </w:r>
            <w:r w:rsidRPr="00E85890">
              <w:rPr>
                <w:color w:val="000000"/>
                <w:sz w:val="24"/>
              </w:rPr>
              <w:t>2025</w:t>
            </w:r>
            <w:r w:rsidR="006B0BF2" w:rsidRPr="00E85890">
              <w:rPr>
                <w:color w:val="000000"/>
                <w:sz w:val="24"/>
              </w:rPr>
              <w:t xml:space="preserve"> г.</w:t>
            </w:r>
            <w:r w:rsidRPr="00E85890">
              <w:rPr>
                <w:color w:val="000000"/>
                <w:sz w:val="24"/>
              </w:rPr>
              <w:t xml:space="preserve"> № ВС-04-51/4696-ДСП Рослесхоз на</w:t>
            </w:r>
            <w:r w:rsidR="006B0BF2" w:rsidRPr="00E85890">
              <w:rPr>
                <w:color w:val="000000"/>
                <w:sz w:val="24"/>
              </w:rPr>
              <w:t>правил документы</w:t>
            </w:r>
            <w:r w:rsidR="008A58C1" w:rsidRPr="00E85890">
              <w:rPr>
                <w:color w:val="000000"/>
                <w:sz w:val="24"/>
              </w:rPr>
              <w:br/>
            </w:r>
            <w:r w:rsidR="00C65D98" w:rsidRPr="00E85890">
              <w:rPr>
                <w:color w:val="000000"/>
                <w:sz w:val="24"/>
              </w:rPr>
              <w:t>в ФКУ «</w:t>
            </w:r>
            <w:proofErr w:type="spellStart"/>
            <w:r w:rsidR="00C65D98" w:rsidRPr="00E85890">
              <w:rPr>
                <w:color w:val="000000"/>
                <w:sz w:val="24"/>
              </w:rPr>
              <w:t>ГосТех</w:t>
            </w:r>
            <w:proofErr w:type="spellEnd"/>
            <w:r w:rsidR="00C65D98" w:rsidRPr="00E85890">
              <w:rPr>
                <w:color w:val="000000"/>
                <w:sz w:val="24"/>
              </w:rPr>
              <w:t>»</w:t>
            </w:r>
            <w:r w:rsidR="006B0BF2" w:rsidRPr="00E85890">
              <w:rPr>
                <w:color w:val="000000"/>
                <w:sz w:val="24"/>
              </w:rPr>
              <w:t xml:space="preserve"> </w:t>
            </w:r>
            <w:r w:rsidRPr="00E85890">
              <w:rPr>
                <w:color w:val="000000"/>
                <w:sz w:val="24"/>
              </w:rPr>
              <w:t>на проведение аттестации ФГИС ЛК на ЕЦП «</w:t>
            </w:r>
            <w:proofErr w:type="spellStart"/>
            <w:r w:rsidRPr="00E85890">
              <w:rPr>
                <w:color w:val="000000"/>
                <w:sz w:val="24"/>
              </w:rPr>
              <w:t>ГосТех</w:t>
            </w:r>
            <w:proofErr w:type="spellEnd"/>
            <w:r w:rsidRPr="00E85890">
              <w:rPr>
                <w:color w:val="000000"/>
                <w:sz w:val="24"/>
              </w:rPr>
              <w:t>».</w:t>
            </w:r>
          </w:p>
          <w:p w:rsidR="007E5080" w:rsidRPr="00E85890" w:rsidRDefault="007E5080" w:rsidP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 w:rsidRPr="00E85890">
              <w:rPr>
                <w:color w:val="000000"/>
                <w:sz w:val="24"/>
              </w:rPr>
              <w:t>В связи с поступившими письмами ФСТЭК России по выявленным уязвимостям продлилась работа по их устранению на инфраструктуре ЕЦП «</w:t>
            </w:r>
            <w:proofErr w:type="spellStart"/>
            <w:r w:rsidRPr="00E85890">
              <w:rPr>
                <w:color w:val="000000"/>
                <w:sz w:val="24"/>
              </w:rPr>
              <w:t>ГосТех</w:t>
            </w:r>
            <w:proofErr w:type="spellEnd"/>
            <w:r w:rsidRPr="00E85890">
              <w:rPr>
                <w:color w:val="000000"/>
                <w:sz w:val="24"/>
              </w:rPr>
              <w:t>», в связи с этим был перенесен срок проведения аттестации ФГИС ЛК на соответствие требованиям информационной безопасности и соответственно ввода в эксплуатацию ФГИС ЛК.</w:t>
            </w:r>
          </w:p>
          <w:p w:rsidR="003E082B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 w:rsidRPr="00E85890">
              <w:rPr>
                <w:color w:val="000000"/>
                <w:sz w:val="24"/>
              </w:rPr>
              <w:t>В связи с вышеизложенным, а также в соо</w:t>
            </w:r>
            <w:r w:rsidR="00C65D98" w:rsidRPr="00E85890">
              <w:rPr>
                <w:color w:val="000000"/>
                <w:sz w:val="24"/>
              </w:rPr>
              <w:t>тветствии с приказом Рослесхоза</w:t>
            </w:r>
            <w:r w:rsidR="00C65D98" w:rsidRPr="00E85890">
              <w:rPr>
                <w:color w:val="000000"/>
                <w:sz w:val="24"/>
              </w:rPr>
              <w:br/>
            </w:r>
            <w:r w:rsidR="006B0BF2" w:rsidRPr="00E85890">
              <w:rPr>
                <w:color w:val="000000"/>
                <w:sz w:val="24"/>
              </w:rPr>
              <w:lastRenderedPageBreak/>
              <w:t>от 28 апреля</w:t>
            </w:r>
            <w:r w:rsidR="005369C9" w:rsidRPr="00E85890">
              <w:rPr>
                <w:color w:val="000000"/>
                <w:sz w:val="24"/>
              </w:rPr>
              <w:t xml:space="preserve"> </w:t>
            </w:r>
            <w:r w:rsidRPr="00E85890">
              <w:rPr>
                <w:color w:val="000000"/>
                <w:sz w:val="24"/>
              </w:rPr>
              <w:t>2025</w:t>
            </w:r>
            <w:r w:rsidR="006B0BF2" w:rsidRPr="00E85890">
              <w:rPr>
                <w:color w:val="000000"/>
                <w:sz w:val="24"/>
              </w:rPr>
              <w:t xml:space="preserve"> г.</w:t>
            </w:r>
            <w:r w:rsidRPr="00E85890">
              <w:rPr>
                <w:color w:val="000000"/>
                <w:sz w:val="24"/>
              </w:rPr>
              <w:t xml:space="preserve"> № 282 ввод в эксплуатацию вт</w:t>
            </w:r>
            <w:r w:rsidR="00C65D98" w:rsidRPr="00E85890">
              <w:rPr>
                <w:color w:val="000000"/>
                <w:sz w:val="24"/>
              </w:rPr>
              <w:t>орой и третьей очередей ФГИС ЛК</w:t>
            </w:r>
            <w:r w:rsidR="00C65D98" w:rsidRPr="00E85890">
              <w:rPr>
                <w:color w:val="000000"/>
                <w:sz w:val="24"/>
              </w:rPr>
              <w:br/>
            </w:r>
            <w:r w:rsidRPr="00E85890">
              <w:rPr>
                <w:color w:val="000000"/>
                <w:sz w:val="24"/>
              </w:rPr>
              <w:t xml:space="preserve">на </w:t>
            </w:r>
            <w:r w:rsidR="00380DA9" w:rsidRPr="00E85890">
              <w:rPr>
                <w:color w:val="000000"/>
                <w:sz w:val="24"/>
              </w:rPr>
              <w:t>ЕЦП «</w:t>
            </w:r>
            <w:proofErr w:type="spellStart"/>
            <w:r w:rsidR="00380DA9" w:rsidRPr="00E85890">
              <w:rPr>
                <w:color w:val="000000"/>
                <w:sz w:val="24"/>
              </w:rPr>
              <w:t>ГосТех</w:t>
            </w:r>
            <w:proofErr w:type="spellEnd"/>
            <w:r w:rsidR="00380DA9" w:rsidRPr="00E85890">
              <w:rPr>
                <w:color w:val="000000"/>
                <w:sz w:val="24"/>
              </w:rPr>
              <w:t xml:space="preserve">» перенесен на 1 августа </w:t>
            </w:r>
            <w:r w:rsidRPr="00E85890">
              <w:rPr>
                <w:color w:val="000000"/>
                <w:sz w:val="24"/>
              </w:rPr>
              <w:t>2025</w:t>
            </w:r>
            <w:r w:rsidR="00380DA9" w:rsidRPr="00E85890">
              <w:rPr>
                <w:color w:val="000000"/>
                <w:sz w:val="24"/>
              </w:rPr>
              <w:t xml:space="preserve"> г.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Заместителем Председателя Правительства Российской Федерации – Руководителя Аппарата Правительства Российской Федерации Д.Ю. Григоренко от 21 декабря 2024 г. № ДГ-П11-45</w:t>
            </w:r>
            <w:r w:rsidR="00C65D98">
              <w:rPr>
                <w:color w:val="000000"/>
                <w:sz w:val="24"/>
              </w:rPr>
              <w:t>050 было поручено</w:t>
            </w:r>
            <w:r w:rsidR="003E082B"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Минцифры</w:t>
            </w:r>
            <w:proofErr w:type="spellEnd"/>
            <w:r>
              <w:rPr>
                <w:color w:val="000000"/>
                <w:sz w:val="24"/>
              </w:rPr>
              <w:t xml:space="preserve"> России рассмотреть и проработ</w:t>
            </w:r>
            <w:r w:rsidR="00C65D98">
              <w:rPr>
                <w:color w:val="000000"/>
                <w:sz w:val="24"/>
              </w:rPr>
              <w:t>ать обращение Минприроды России</w:t>
            </w:r>
            <w:r w:rsidR="003E082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по вопросу проблем создания ФГИС ЛК.</w:t>
            </w:r>
            <w:r w:rsidR="00C65D98">
              <w:rPr>
                <w:color w:val="000000"/>
                <w:sz w:val="24"/>
              </w:rPr>
              <w:t xml:space="preserve"> В ответ </w:t>
            </w:r>
            <w:proofErr w:type="spellStart"/>
            <w:r w:rsidR="00C65D98">
              <w:rPr>
                <w:color w:val="000000"/>
                <w:sz w:val="24"/>
              </w:rPr>
              <w:t>Минцифры</w:t>
            </w:r>
            <w:proofErr w:type="spellEnd"/>
            <w:r w:rsidR="00C65D98">
              <w:rPr>
                <w:color w:val="000000"/>
                <w:sz w:val="24"/>
              </w:rPr>
              <w:t xml:space="preserve"> России письмом</w:t>
            </w:r>
            <w:r w:rsidR="003E082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от 24 декабря 2024 г. № ГБ-П30-344755 предост</w:t>
            </w:r>
            <w:r w:rsidR="00C65D98">
              <w:rPr>
                <w:color w:val="000000"/>
                <w:sz w:val="24"/>
              </w:rPr>
              <w:t>авило перечень из 14 нерешенных</w:t>
            </w:r>
            <w:r w:rsidR="003E082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на дату обращения критичных запросов</w:t>
            </w:r>
            <w:r w:rsidR="00C65D9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и </w:t>
            </w:r>
            <w:r w:rsidR="00C65D98">
              <w:rPr>
                <w:color w:val="000000"/>
                <w:sz w:val="24"/>
              </w:rPr>
              <w:t>инцидентов для создания ФГИС ЛК</w:t>
            </w:r>
            <w:r w:rsidR="003E082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на ЕЦП «</w:t>
            </w:r>
            <w:proofErr w:type="spellStart"/>
            <w:r>
              <w:rPr>
                <w:color w:val="000000"/>
                <w:sz w:val="24"/>
              </w:rPr>
              <w:t>ГосТех</w:t>
            </w:r>
            <w:proofErr w:type="spellEnd"/>
            <w:r>
              <w:rPr>
                <w:color w:val="000000"/>
                <w:sz w:val="24"/>
              </w:rPr>
              <w:t>».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Ожидаемая дата исполнения контрольной точки </w:t>
            </w:r>
            <w:r w:rsidRPr="008E6B35">
              <w:rPr>
                <w:color w:val="000000"/>
                <w:sz w:val="24"/>
              </w:rPr>
              <w:t>– 1 августа 2025 г.</w:t>
            </w:r>
            <w:bookmarkStart w:id="0" w:name="_GoBack"/>
            <w:bookmarkEnd w:id="0"/>
          </w:p>
          <w:p w:rsidR="005D6B2D" w:rsidRDefault="005D6B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Проектом «Создание и развитие системы управления фондом недр</w:t>
            </w:r>
            <w:r>
              <w:rPr>
                <w:color w:val="000000"/>
                <w:sz w:val="24"/>
              </w:rPr>
              <w:br/>
              <w:t>Российской Федерации» предусмотрено исполнение следующих контрольных точек: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№ 29 «Приобретены вычислительные мощности для развертывания и функционирования федеральной государственной информационной системы «Единый фонд геологической информации о недрах» (первая очередь)» – выполнено;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№ 30 «Приобретено оборудование для сканирования (первая очередь)» – не выполнено;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Причина неисполнения: не определен порядок и источник финансирования для реализации указанного проекта и достижения ожидаемого результата в заявленные сроки с учетом актуальных и перспективных возможностей в части оцифровки.</w:t>
            </w:r>
            <w:r>
              <w:rPr>
                <w:color w:val="000000"/>
                <w:sz w:val="24"/>
              </w:rPr>
              <w:br/>
              <w:t xml:space="preserve">В проекте Ведомственной программы цифровой трансформации </w:t>
            </w:r>
            <w:proofErr w:type="spellStart"/>
            <w:r>
              <w:rPr>
                <w:color w:val="000000"/>
                <w:sz w:val="24"/>
              </w:rPr>
              <w:t>Роснедр</w:t>
            </w:r>
            <w:proofErr w:type="spellEnd"/>
            <w:r>
              <w:rPr>
                <w:color w:val="000000"/>
                <w:sz w:val="24"/>
              </w:rPr>
              <w:t xml:space="preserve"> на 2024 год отсутствуют мероприятия по приобретению вычислительных мощностей, а также оборудования для сканирования.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№ 31 «Проведены работы по оцифровке геологических документов (первая очередь)» – выполнено.</w:t>
            </w:r>
          </w:p>
          <w:p w:rsidR="005D6B2D" w:rsidRDefault="005D6B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Проектом «Создание и развитие цифровой платформы «Водные данные» предусмотрено исполнение следующих контрольных точек: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№ 41 «Проведены работы по созданию новых и развитию существующих сегментов цифровой платформы «Водные данные» – выполнено;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№ 42 «Разработаны и утверждены техническое задание</w:t>
            </w:r>
            <w:r>
              <w:rPr>
                <w:color w:val="000000"/>
                <w:sz w:val="24"/>
              </w:rPr>
              <w:br/>
              <w:t>и функциональные требования к созданию новых или развитию существующих сегментов цифровой платформы «Водные данные» – выполнено.</w:t>
            </w:r>
          </w:p>
          <w:p w:rsidR="005D6B2D" w:rsidRDefault="005D6B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Проектом «Создание и развитие комплексной системы обращения с отходами» предусмотрено исполнение следующих контрольных точек: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№ 54 «Введена в эксплуатацию федеральная государственная информационная система учета твердых коммунальных отходов» – выполнено;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№ 55 «Разработан проект федерального закона о внесении изменений в Федеральный закон «Об отходах производства и потребления» в части федеральной государственной информационной системы обращения с отходами» – выполнено;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№ 56 «Введена в эксплуатацию модернизированная единая федеральная государственная информационная система учета отходов от использования товаров» – выполнено.</w:t>
            </w:r>
          </w:p>
          <w:p w:rsidR="005D6B2D" w:rsidRDefault="005D6B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Проектом «Создание и развитие государственной информационной системы управления особо охраняемыми природными территориями, поддержки экологического туризма, мониторинга и сохранения биологического разнообразия» предусмотрено исполнение следующих контрольных точек: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Контрольная точка № 68 «Создана ведомственная информационная система </w:t>
            </w:r>
            <w:r>
              <w:rPr>
                <w:color w:val="000000"/>
                <w:sz w:val="24"/>
              </w:rPr>
              <w:lastRenderedPageBreak/>
              <w:t>поддержки и развития экологического туризма (ведомственная информационная система «Природные территории»)» – не выполнено;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Причина неисполнения: в связи с включением проекта «Создание и развитие государственной информационной системы управления особо охраняемыми природными территориями, поддержки экологического туризма, мониторинга</w:t>
            </w:r>
            <w:r>
              <w:rPr>
                <w:color w:val="000000"/>
                <w:sz w:val="24"/>
              </w:rPr>
              <w:br/>
              <w:t>и сохранения биологического разнообразия» в проект «Создание и развитие федеральной государственной информационной системы состояния окружающей среды» в качестве одного из направлений по развитию системы контрольная точка исключается.</w:t>
            </w:r>
          </w:p>
          <w:p w:rsidR="005D6B2D" w:rsidRDefault="005D6B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Проектом «Создание и развитие государственной информационной системы управления в области охоты и сохранения охотничьих ресурсов» предусмотрено исполнение следующих контрольных точек: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№ 74 «Сформировано нормативно-правовое обеспечение</w:t>
            </w:r>
            <w:r>
              <w:rPr>
                <w:color w:val="000000"/>
                <w:sz w:val="24"/>
              </w:rPr>
              <w:br/>
              <w:t>а рамках функционирования государственной информационной системы управления</w:t>
            </w:r>
            <w:r>
              <w:rPr>
                <w:color w:val="000000"/>
                <w:sz w:val="24"/>
              </w:rPr>
              <w:br/>
              <w:t>в области охоты и сохранения охотничьих ресурсов» – выполнено;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№ 75 «Разработан (доработан) технический проект на создание государственной информационной системы управления в области охоты и сохранения охотничьих ресурсов» – выполнено;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№ 76 «Разработано и (или) адаптировано программное обеспечение государственной информационной системы управления в области охоты</w:t>
            </w:r>
            <w:r>
              <w:rPr>
                <w:color w:val="000000"/>
                <w:sz w:val="24"/>
              </w:rPr>
              <w:br/>
              <w:t>и сохранения охотничьих ресурсов» – не выполнено;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Причина неисполнения: в соответствии с Планом создания и развития государственных информационных систем на единой цифровой платформе Российской Федерации «</w:t>
            </w:r>
            <w:proofErr w:type="spellStart"/>
            <w:r>
              <w:rPr>
                <w:color w:val="000000"/>
                <w:sz w:val="24"/>
              </w:rPr>
              <w:t>ГосТех</w:t>
            </w:r>
            <w:proofErr w:type="spellEnd"/>
            <w:r>
              <w:rPr>
                <w:color w:val="000000"/>
                <w:sz w:val="24"/>
              </w:rPr>
              <w:t>», утвержденным протоколом президиума Правительственной комиссии по цифровому развитию, использованию информационных технологий</w:t>
            </w:r>
            <w:r>
              <w:rPr>
                <w:color w:val="000000"/>
                <w:sz w:val="24"/>
              </w:rPr>
              <w:br/>
              <w:t>для улучшения качества жизни и условий ведения предпринимательской деятельности от 23 декабря 2024 г. № 51пр, проведение предварительных испытаний запланировано</w:t>
            </w:r>
            <w:r>
              <w:rPr>
                <w:color w:val="000000"/>
                <w:sz w:val="24"/>
              </w:rPr>
              <w:br/>
              <w:t>на 1 ноября 2025 г.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№ 77 «Введена в эксплуатацию государственная информационная система управления в области охоты и сохранения охотничьих ресурсов» – не выполнено;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Причина неисполнения: в соответствии с Планом создания и развития государственных информационных систем на единой цифровой платформе</w:t>
            </w:r>
            <w:r>
              <w:rPr>
                <w:color w:val="000000"/>
                <w:sz w:val="24"/>
              </w:rPr>
              <w:br/>
              <w:t>Российской Федерации «</w:t>
            </w:r>
            <w:proofErr w:type="spellStart"/>
            <w:r>
              <w:rPr>
                <w:color w:val="000000"/>
                <w:sz w:val="24"/>
              </w:rPr>
              <w:t>ГосТех</w:t>
            </w:r>
            <w:proofErr w:type="spellEnd"/>
            <w:r>
              <w:rPr>
                <w:color w:val="000000"/>
                <w:sz w:val="24"/>
              </w:rPr>
              <w:t>», утвержденным протоколом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23 декабря 2024 г. № 51пр, ввод в эксплуатацию государственной информационной системы управления в области охоты и сохранения охотничьих ресурсов запланировано на 15 декабря 2025 г. (31 декабря 2026 г.).</w:t>
            </w:r>
          </w:p>
          <w:p w:rsidR="005D6B2D" w:rsidRDefault="005D6B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Проектом «Переход на программно-аппаратные средства и программное обеспечение отечественного происхождения» предусмотрено исполнение следующих контрольных точек:</w:t>
            </w: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Контрольные точки №№ 78, 79, 80, 81, 82, 83 «Сформирован в федеральной государственной информационной системе координации информатизации отчет</w:t>
            </w:r>
            <w:r>
              <w:rPr>
                <w:color w:val="000000"/>
                <w:sz w:val="24"/>
              </w:rPr>
              <w:br/>
              <w:t xml:space="preserve">по </w:t>
            </w:r>
            <w:proofErr w:type="spellStart"/>
            <w:r>
              <w:rPr>
                <w:color w:val="000000"/>
                <w:sz w:val="24"/>
              </w:rPr>
              <w:t>импортозамещению</w:t>
            </w:r>
            <w:proofErr w:type="spellEnd"/>
            <w:r>
              <w:rPr>
                <w:color w:val="000000"/>
                <w:sz w:val="24"/>
              </w:rPr>
              <w:t xml:space="preserve"> программного обеспечения типовой деятельности, включая офисное программное обеспечение», исполнителями по которым являются Минприроды России, </w:t>
            </w:r>
            <w:proofErr w:type="spellStart"/>
            <w:r>
              <w:rPr>
                <w:color w:val="000000"/>
                <w:sz w:val="24"/>
              </w:rPr>
              <w:t>Росприроднадзор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Росводресурсы</w:t>
            </w:r>
            <w:proofErr w:type="spellEnd"/>
            <w:r>
              <w:rPr>
                <w:color w:val="000000"/>
                <w:sz w:val="24"/>
              </w:rPr>
              <w:t xml:space="preserve">, Росгидромет, Рослесхоз, </w:t>
            </w:r>
            <w:proofErr w:type="spellStart"/>
            <w:r>
              <w:rPr>
                <w:color w:val="000000"/>
                <w:sz w:val="24"/>
              </w:rPr>
              <w:t>Роснедра</w:t>
            </w:r>
            <w:proofErr w:type="spellEnd"/>
            <w:r>
              <w:rPr>
                <w:color w:val="000000"/>
                <w:sz w:val="24"/>
              </w:rPr>
              <w:t xml:space="preserve"> – выполнены.</w:t>
            </w:r>
          </w:p>
          <w:p w:rsidR="005D6B2D" w:rsidRDefault="005D6B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14" w:firstLine="425"/>
              <w:jc w:val="both"/>
              <w:rPr>
                <w:color w:val="000000"/>
                <w:sz w:val="24"/>
              </w:rPr>
            </w:pP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8"/>
              <w:jc w:val="center"/>
              <w:rPr>
                <w:i/>
              </w:rPr>
            </w:pPr>
            <w:r>
              <w:rPr>
                <w:i/>
                <w:color w:val="000000"/>
                <w:sz w:val="24"/>
              </w:rPr>
              <w:t>(представляется перечень мероприятий с указанием достигнутых результатов "мероприятие выполнено/не выполнено/частично выполнено")</w:t>
            </w:r>
          </w:p>
        </w:tc>
      </w:tr>
    </w:tbl>
    <w:p w:rsidR="007C20EA" w:rsidRDefault="007C20EA"/>
    <w:p w:rsidR="005D6B2D" w:rsidRDefault="007E5080">
      <w:pPr>
        <w:tabs>
          <w:tab w:val="left" w:pos="2787"/>
        </w:tabs>
        <w:ind w:right="62"/>
        <w:jc w:val="center"/>
        <w:rPr>
          <w:sz w:val="24"/>
          <w:szCs w:val="24"/>
        </w:rPr>
      </w:pPr>
      <w:r>
        <w:rPr>
          <w:sz w:val="24"/>
        </w:rPr>
        <w:lastRenderedPageBreak/>
        <w:t>3. Анализ факторов, повлиявших на ход реализации</w:t>
      </w:r>
      <w:r>
        <w:rPr>
          <w:sz w:val="24"/>
        </w:rPr>
        <w:br/>
        <w:t>отраслевого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стратегического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планирования</w:t>
      </w:r>
    </w:p>
    <w:p w:rsidR="005D6B2D" w:rsidRDefault="005D6B2D">
      <w:pPr>
        <w:pStyle w:val="af3"/>
        <w:rPr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9469"/>
      </w:tblGrid>
      <w:tr w:rsidR="005D6B2D">
        <w:trPr>
          <w:trHeight w:val="551"/>
        </w:trPr>
        <w:tc>
          <w:tcPr>
            <w:tcW w:w="737" w:type="dxa"/>
            <w:vAlign w:val="center"/>
          </w:tcPr>
          <w:p w:rsidR="005D6B2D" w:rsidRDefault="007E5080">
            <w:pPr>
              <w:pStyle w:val="TableParagraph"/>
              <w:spacing w:line="270" w:lineRule="atLeast"/>
              <w:ind w:left="0" w:firstLine="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9469" w:type="dxa"/>
          </w:tcPr>
          <w:p w:rsidR="005D6B2D" w:rsidRDefault="007E5080">
            <w:pPr>
              <w:pStyle w:val="TableParagraph"/>
              <w:tabs>
                <w:tab w:val="left" w:pos="9639"/>
              </w:tabs>
              <w:spacing w:before="138"/>
              <w:ind w:left="0" w:right="-28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</w:tr>
      <w:tr w:rsidR="005D6B2D">
        <w:trPr>
          <w:trHeight w:val="755"/>
        </w:trPr>
        <w:tc>
          <w:tcPr>
            <w:tcW w:w="737" w:type="dxa"/>
          </w:tcPr>
          <w:p w:rsidR="005D6B2D" w:rsidRDefault="007E5080">
            <w:pPr>
              <w:pStyle w:val="TableParagraph"/>
              <w:tabs>
                <w:tab w:val="left" w:pos="879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9469" w:type="dxa"/>
          </w:tcPr>
          <w:p w:rsidR="005D6B2D" w:rsidRDefault="007E5080">
            <w:pPr>
              <w:pStyle w:val="TableParagraph"/>
              <w:ind w:left="0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Факторы,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повлекшие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полное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частичное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неисполнение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  <w:r>
              <w:rPr>
                <w:i/>
                <w:spacing w:val="-5"/>
                <w:sz w:val="24"/>
              </w:rPr>
              <w:br/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(или) </w:t>
            </w:r>
            <w:proofErr w:type="spellStart"/>
            <w:r>
              <w:rPr>
                <w:i/>
                <w:sz w:val="24"/>
              </w:rPr>
              <w:t>недостижение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целевых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показателей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наличии):</w:t>
            </w:r>
          </w:p>
          <w:p w:rsidR="005D6B2D" w:rsidRDefault="005D6B2D">
            <w:pPr>
              <w:pStyle w:val="TableParagraph"/>
              <w:ind w:left="0"/>
              <w:jc w:val="center"/>
              <w:rPr>
                <w:bCs/>
                <w:i/>
                <w:sz w:val="24"/>
                <w:szCs w:val="24"/>
              </w:rPr>
            </w:pPr>
          </w:p>
          <w:p w:rsidR="005D6B2D" w:rsidRDefault="007E5080">
            <w:pPr>
              <w:pStyle w:val="TableParagraph"/>
              <w:ind w:left="142" w:right="114" w:firstLine="567"/>
              <w:rPr>
                <w:sz w:val="24"/>
              </w:rPr>
            </w:pPr>
            <w:r>
              <w:rPr>
                <w:sz w:val="24"/>
              </w:rPr>
              <w:t>Одним из факторов является отсутствие единого цифрового ландшафта в отрасли экологии и природопользования. Причины неисполнения 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br/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показателей проектов детально представлены в пунктах 2.1, 2.3 настоящего доклада.</w:t>
            </w:r>
          </w:p>
          <w:p w:rsidR="00014C4A" w:rsidRDefault="00014C4A">
            <w:pPr>
              <w:pStyle w:val="TableParagraph"/>
              <w:ind w:left="142" w:right="114" w:firstLine="567"/>
              <w:rPr>
                <w:sz w:val="24"/>
              </w:rPr>
            </w:pPr>
          </w:p>
          <w:p w:rsidR="005D6B2D" w:rsidRDefault="007E5080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(указывается перечень факторов)</w:t>
            </w:r>
          </w:p>
        </w:tc>
      </w:tr>
      <w:tr w:rsidR="005D6B2D">
        <w:trPr>
          <w:trHeight w:val="60"/>
        </w:trPr>
        <w:tc>
          <w:tcPr>
            <w:tcW w:w="737" w:type="dxa"/>
          </w:tcPr>
          <w:p w:rsidR="005D6B2D" w:rsidRDefault="007E5080">
            <w:pPr>
              <w:pStyle w:val="TableParagraph"/>
              <w:tabs>
                <w:tab w:val="left" w:pos="879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9469" w:type="dxa"/>
          </w:tcPr>
          <w:p w:rsidR="005D6B2D" w:rsidRDefault="007E5080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Предложения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совершенствованию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мер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государственного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регулирования</w:t>
            </w:r>
            <w:r>
              <w:rPr>
                <w:i/>
                <w:sz w:val="24"/>
              </w:rPr>
              <w:br/>
              <w:t>в рассматриваемой отрасли:</w:t>
            </w:r>
          </w:p>
          <w:p w:rsidR="005D6B2D" w:rsidRDefault="005D6B2D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5D6B2D" w:rsidRDefault="007E5080">
            <w:pPr>
              <w:pStyle w:val="TableParagraph"/>
              <w:ind w:left="142" w:right="114" w:firstLine="42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регулирования в отрасли экологии и природопользования отсутствуют.</w:t>
            </w:r>
          </w:p>
          <w:p w:rsidR="00014C4A" w:rsidRDefault="00014C4A">
            <w:pPr>
              <w:pStyle w:val="TableParagraph"/>
              <w:ind w:left="142" w:right="114" w:firstLine="425"/>
              <w:rPr>
                <w:sz w:val="24"/>
              </w:rPr>
            </w:pPr>
          </w:p>
          <w:p w:rsidR="005D6B2D" w:rsidRDefault="007E5080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(указывается перечень мероприятий)</w:t>
            </w:r>
          </w:p>
        </w:tc>
      </w:tr>
    </w:tbl>
    <w:p w:rsidR="00032B42" w:rsidRDefault="00032B42">
      <w:pPr>
        <w:tabs>
          <w:tab w:val="left" w:pos="2283"/>
        </w:tabs>
        <w:ind w:right="62"/>
        <w:jc w:val="center"/>
        <w:rPr>
          <w:sz w:val="24"/>
          <w:szCs w:val="24"/>
        </w:rPr>
      </w:pPr>
    </w:p>
    <w:p w:rsidR="005D6B2D" w:rsidRDefault="007E5080">
      <w:pPr>
        <w:tabs>
          <w:tab w:val="left" w:pos="2283"/>
        </w:tabs>
        <w:ind w:right="62"/>
        <w:jc w:val="center"/>
        <w:rPr>
          <w:sz w:val="24"/>
          <w:szCs w:val="24"/>
        </w:rPr>
      </w:pPr>
      <w:r>
        <w:rPr>
          <w:sz w:val="24"/>
          <w:szCs w:val="24"/>
        </w:rPr>
        <w:t>4. Предложения о необходимости корректировки отраслевого</w:t>
      </w:r>
      <w:r>
        <w:rPr>
          <w:sz w:val="24"/>
          <w:szCs w:val="24"/>
        </w:rPr>
        <w:br/>
        <w:t>документа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стратегического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планирования</w:t>
      </w:r>
    </w:p>
    <w:p w:rsidR="005D6B2D" w:rsidRDefault="005D6B2D">
      <w:pPr>
        <w:pStyle w:val="af3"/>
        <w:rPr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9469"/>
      </w:tblGrid>
      <w:tr w:rsidR="005D6B2D" w:rsidTr="00014C4A">
        <w:trPr>
          <w:trHeight w:val="551"/>
          <w:tblHeader/>
        </w:trPr>
        <w:tc>
          <w:tcPr>
            <w:tcW w:w="737" w:type="dxa"/>
            <w:vAlign w:val="center"/>
          </w:tcPr>
          <w:p w:rsidR="005D6B2D" w:rsidRDefault="007E5080">
            <w:pPr>
              <w:pStyle w:val="TableParagraph"/>
              <w:spacing w:line="270" w:lineRule="atLeas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п/п</w:t>
            </w:r>
          </w:p>
        </w:tc>
        <w:tc>
          <w:tcPr>
            <w:tcW w:w="9469" w:type="dxa"/>
          </w:tcPr>
          <w:p w:rsidR="005D6B2D" w:rsidRDefault="007E5080">
            <w:pPr>
              <w:pStyle w:val="TableParagraph"/>
              <w:tabs>
                <w:tab w:val="left" w:pos="9639"/>
              </w:tabs>
              <w:spacing w:before="138"/>
              <w:ind w:left="28" w:right="-28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</w:tr>
      <w:tr w:rsidR="005D6B2D">
        <w:trPr>
          <w:trHeight w:val="896"/>
        </w:trPr>
        <w:tc>
          <w:tcPr>
            <w:tcW w:w="737" w:type="dxa"/>
          </w:tcPr>
          <w:p w:rsidR="005D6B2D" w:rsidRDefault="007E5080">
            <w:pPr>
              <w:pStyle w:val="TableParagraph"/>
              <w:tabs>
                <w:tab w:val="left" w:pos="1162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9469" w:type="dxa"/>
          </w:tcPr>
          <w:p w:rsidR="005D6B2D" w:rsidRDefault="007E5080">
            <w:pPr>
              <w:pStyle w:val="TableParagraph"/>
              <w:tabs>
                <w:tab w:val="left" w:pos="9639"/>
              </w:tabs>
              <w:ind w:left="28" w:right="-28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Перечень факторов, последствия которых окажут значительное влияние</w:t>
            </w:r>
            <w:r>
              <w:rPr>
                <w:i/>
                <w:sz w:val="24"/>
              </w:rPr>
              <w:br/>
              <w:t>на сферы или отрасли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экономики</w:t>
            </w:r>
            <w:r>
              <w:rPr>
                <w:rStyle w:val="ad"/>
                <w:i/>
                <w:sz w:val="24"/>
              </w:rPr>
              <w:footnoteReference w:id="2"/>
            </w:r>
            <w:r>
              <w:rPr>
                <w:sz w:val="24"/>
              </w:rPr>
              <w:t>:</w:t>
            </w:r>
          </w:p>
          <w:p w:rsidR="005D6B2D" w:rsidRDefault="005D6B2D">
            <w:pPr>
              <w:pStyle w:val="TableParagraph"/>
              <w:tabs>
                <w:tab w:val="left" w:pos="9639"/>
              </w:tabs>
              <w:ind w:left="28" w:right="-28"/>
              <w:jc w:val="center"/>
              <w:rPr>
                <w:sz w:val="24"/>
                <w:szCs w:val="24"/>
              </w:rPr>
            </w:pPr>
          </w:p>
          <w:p w:rsidR="005D6B2D" w:rsidRDefault="007E5080">
            <w:pPr>
              <w:pStyle w:val="TableParagraph"/>
              <w:tabs>
                <w:tab w:val="left" w:pos="9355"/>
              </w:tabs>
              <w:ind w:left="142" w:right="114" w:firstLine="425"/>
              <w:rPr>
                <w:sz w:val="24"/>
              </w:rPr>
            </w:pPr>
            <w:r>
              <w:rPr>
                <w:sz w:val="24"/>
              </w:rPr>
              <w:t>Проведение научных исследований в области применения искусственного интеллекта в сфере экологии и природопользования (позитивное влияние).</w:t>
            </w:r>
          </w:p>
          <w:p w:rsidR="005D6B2D" w:rsidRDefault="007E5080">
            <w:pPr>
              <w:pStyle w:val="TableParagraph"/>
              <w:tabs>
                <w:tab w:val="left" w:pos="9355"/>
              </w:tabs>
              <w:ind w:left="142" w:right="114" w:firstLine="425"/>
              <w:rPr>
                <w:sz w:val="24"/>
              </w:rPr>
            </w:pPr>
            <w:r>
              <w:rPr>
                <w:sz w:val="24"/>
              </w:rPr>
              <w:t>Повышение доступности информации о состоянии окружающей среды для широкого круга пользователей (позитивное влияние).</w:t>
            </w:r>
          </w:p>
          <w:p w:rsidR="005D6B2D" w:rsidRDefault="007E5080">
            <w:pPr>
              <w:pStyle w:val="TableParagraph"/>
              <w:tabs>
                <w:tab w:val="left" w:pos="9355"/>
              </w:tabs>
              <w:ind w:left="142" w:right="114" w:firstLine="425"/>
              <w:rPr>
                <w:sz w:val="24"/>
              </w:rPr>
            </w:pPr>
            <w:r>
              <w:rPr>
                <w:sz w:val="24"/>
              </w:rPr>
              <w:t>Совершенствование нормативно-правовой базы в сфере экологии</w:t>
            </w:r>
            <w:r>
              <w:rPr>
                <w:sz w:val="24"/>
              </w:rPr>
              <w:br/>
              <w:t>и природопользования в рамках процесса цифровой трансформации отрасли (позитивное влияние).</w:t>
            </w:r>
          </w:p>
          <w:p w:rsidR="005D6B2D" w:rsidRDefault="007E5080">
            <w:pPr>
              <w:pStyle w:val="TableParagraph"/>
              <w:tabs>
                <w:tab w:val="left" w:pos="9355"/>
              </w:tabs>
              <w:ind w:left="142" w:right="114" w:firstLine="425"/>
              <w:rPr>
                <w:sz w:val="24"/>
              </w:rPr>
            </w:pPr>
            <w:r>
              <w:rPr>
                <w:sz w:val="24"/>
              </w:rPr>
              <w:t>Подготовка кадров соответствующей квалификации (позитивное влияние).</w:t>
            </w:r>
          </w:p>
          <w:p w:rsidR="005D6B2D" w:rsidRDefault="007E5080">
            <w:pPr>
              <w:pStyle w:val="TableParagraph"/>
              <w:tabs>
                <w:tab w:val="left" w:pos="9355"/>
              </w:tabs>
              <w:ind w:left="142" w:right="114" w:firstLine="425"/>
              <w:rPr>
                <w:sz w:val="24"/>
              </w:rPr>
            </w:pPr>
            <w:r>
              <w:rPr>
                <w:sz w:val="24"/>
              </w:rPr>
              <w:t>Углубление геополитической напряженности за счет оказания внешнего санкционного давления (негативное влияние).</w:t>
            </w:r>
          </w:p>
          <w:p w:rsidR="005D6B2D" w:rsidRDefault="007E5080">
            <w:pPr>
              <w:pStyle w:val="TableParagraph"/>
              <w:tabs>
                <w:tab w:val="left" w:pos="9355"/>
              </w:tabs>
              <w:ind w:left="142" w:right="114" w:firstLine="425"/>
              <w:rPr>
                <w:sz w:val="24"/>
              </w:rPr>
            </w:pPr>
            <w:r>
              <w:rPr>
                <w:sz w:val="24"/>
              </w:rPr>
              <w:t>Ограниченный доступ к самым современным технологическим решениям, представленным в мировой практике (негативное влияние).</w:t>
            </w:r>
          </w:p>
          <w:p w:rsidR="005D6B2D" w:rsidRDefault="007E5080">
            <w:pPr>
              <w:pStyle w:val="TableParagraph"/>
              <w:tabs>
                <w:tab w:val="left" w:pos="9355"/>
              </w:tabs>
              <w:ind w:left="142" w:right="114" w:firstLine="425"/>
              <w:rPr>
                <w:sz w:val="24"/>
                <w:szCs w:val="24"/>
              </w:rPr>
            </w:pPr>
            <w:r>
              <w:rPr>
                <w:sz w:val="24"/>
              </w:rPr>
              <w:t>Удорожание стоимости технологий для внутренних пользователей в связи</w:t>
            </w:r>
            <w:r>
              <w:rPr>
                <w:sz w:val="24"/>
              </w:rPr>
              <w:br/>
              <w:t>с увеличением «логистического плеча» (негативное влияние).</w:t>
            </w:r>
          </w:p>
          <w:p w:rsidR="005D6B2D" w:rsidRDefault="005D6B2D">
            <w:pPr>
              <w:pStyle w:val="TableParagraph"/>
              <w:tabs>
                <w:tab w:val="left" w:pos="9355"/>
              </w:tabs>
              <w:ind w:left="142" w:right="114" w:firstLine="425"/>
              <w:jc w:val="center"/>
              <w:rPr>
                <w:sz w:val="24"/>
                <w:szCs w:val="24"/>
              </w:rPr>
            </w:pP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639"/>
              </w:tabs>
              <w:ind w:left="28" w:right="-28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</w:rPr>
              <w:t>(указывается перечень факторов с характеристикой их влияния)</w:t>
            </w:r>
          </w:p>
          <w:p w:rsidR="005D6B2D" w:rsidRDefault="005D6B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639"/>
              </w:tabs>
              <w:ind w:left="28" w:right="-28"/>
              <w:jc w:val="center"/>
              <w:rPr>
                <w:sz w:val="24"/>
                <w:szCs w:val="24"/>
              </w:rPr>
            </w:pPr>
          </w:p>
        </w:tc>
      </w:tr>
      <w:tr w:rsidR="005D6B2D">
        <w:trPr>
          <w:trHeight w:val="775"/>
        </w:trPr>
        <w:tc>
          <w:tcPr>
            <w:tcW w:w="737" w:type="dxa"/>
          </w:tcPr>
          <w:p w:rsidR="005D6B2D" w:rsidRDefault="007E5080">
            <w:pPr>
              <w:pStyle w:val="TableParagraph"/>
              <w:tabs>
                <w:tab w:val="left" w:pos="1162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9469" w:type="dxa"/>
          </w:tcPr>
          <w:p w:rsidR="005D6B2D" w:rsidRDefault="007E5080">
            <w:pPr>
              <w:pStyle w:val="TableParagraph"/>
              <w:tabs>
                <w:tab w:val="left" w:pos="9639"/>
              </w:tabs>
              <w:ind w:left="28" w:right="-2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Предложения по корректировке содержания отраслевого документа</w:t>
            </w:r>
            <w:r>
              <w:rPr>
                <w:i/>
                <w:sz w:val="24"/>
              </w:rPr>
              <w:br/>
              <w:t>стратегического планирования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(при необходимости):</w:t>
            </w:r>
          </w:p>
          <w:p w:rsidR="005D6B2D" w:rsidRDefault="005D6B2D">
            <w:pPr>
              <w:pStyle w:val="TableParagraph"/>
              <w:tabs>
                <w:tab w:val="left" w:pos="9639"/>
              </w:tabs>
              <w:ind w:left="28" w:right="-28"/>
              <w:jc w:val="center"/>
              <w:rPr>
                <w:bCs/>
                <w:sz w:val="24"/>
                <w:szCs w:val="24"/>
              </w:rPr>
            </w:pPr>
          </w:p>
          <w:p w:rsidR="005D6B2D" w:rsidRDefault="007E5080">
            <w:pPr>
              <w:pStyle w:val="TableParagraph"/>
              <w:tabs>
                <w:tab w:val="left" w:pos="9639"/>
              </w:tabs>
              <w:ind w:left="142" w:right="114" w:firstLine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проведенного по итогам 2024 года мониторинга</w:t>
            </w:r>
            <w:r>
              <w:rPr>
                <w:sz w:val="24"/>
                <w:szCs w:val="24"/>
              </w:rPr>
              <w:br/>
              <w:t xml:space="preserve">за ходом реализации Стратегического направления выявлена необходимость внесения </w:t>
            </w:r>
            <w:r>
              <w:rPr>
                <w:sz w:val="24"/>
                <w:szCs w:val="24"/>
              </w:rPr>
              <w:lastRenderedPageBreak/>
              <w:t>изменений, которые осуществляются в связи с:</w:t>
            </w:r>
          </w:p>
          <w:p w:rsidR="005D6B2D" w:rsidRDefault="007E5080">
            <w:pPr>
              <w:pStyle w:val="TableParagraph"/>
              <w:numPr>
                <w:ilvl w:val="0"/>
                <w:numId w:val="20"/>
              </w:numPr>
              <w:tabs>
                <w:tab w:val="left" w:pos="992"/>
                <w:tab w:val="left" w:pos="9639"/>
              </w:tabs>
              <w:ind w:left="142" w:right="114" w:firstLine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вступлением в силу Указа Президента Российской Федерации от 7 мая 2024 г.</w:t>
            </w:r>
            <w:r>
              <w:rPr>
                <w:sz w:val="24"/>
                <w:szCs w:val="24"/>
              </w:rPr>
              <w:br/>
              <w:t>№ 309 «О национальных целях развития Российской Федерации на период до 2030 года и на перспективу до 2036 года»;</w:t>
            </w:r>
          </w:p>
          <w:p w:rsidR="005D6B2D" w:rsidRDefault="007E5080">
            <w:pPr>
              <w:pStyle w:val="TableParagraph"/>
              <w:numPr>
                <w:ilvl w:val="0"/>
                <w:numId w:val="20"/>
              </w:numPr>
              <w:tabs>
                <w:tab w:val="left" w:pos="992"/>
                <w:tab w:val="left" w:pos="9639"/>
              </w:tabs>
              <w:ind w:left="142" w:right="114" w:firstLine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необходимостью проведения корректировки и актуализации параметров проектов цифровой трансформации, определенных приложениями № 1-6</w:t>
            </w:r>
            <w:r>
              <w:rPr>
                <w:sz w:val="24"/>
                <w:szCs w:val="24"/>
              </w:rPr>
              <w:br/>
              <w:t>к Стратегическому направлению, с учетом хода их фактической реализации, включая уточнение значений целевых показателей проектов и сроков реализации контрольных точек по ним.</w:t>
            </w:r>
          </w:p>
          <w:p w:rsidR="005D6B2D" w:rsidRDefault="005D6B2D">
            <w:pPr>
              <w:pStyle w:val="TableParagraph"/>
              <w:tabs>
                <w:tab w:val="left" w:pos="992"/>
                <w:tab w:val="left" w:pos="9639"/>
              </w:tabs>
              <w:ind w:left="567" w:right="114"/>
              <w:rPr>
                <w:sz w:val="24"/>
                <w:szCs w:val="24"/>
              </w:rPr>
            </w:pP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639"/>
              </w:tabs>
              <w:ind w:left="28" w:right="-28"/>
              <w:jc w:val="center"/>
              <w:rPr>
                <w:i/>
              </w:rPr>
            </w:pPr>
            <w:r>
              <w:rPr>
                <w:i/>
                <w:color w:val="000000"/>
                <w:sz w:val="24"/>
              </w:rPr>
              <w:t>(указываются предложения по корректировке и/или уточнению)</w:t>
            </w:r>
          </w:p>
          <w:p w:rsidR="005D6B2D" w:rsidRDefault="005D6B2D">
            <w:pPr>
              <w:pStyle w:val="TableParagraph"/>
              <w:tabs>
                <w:tab w:val="left" w:pos="9639"/>
              </w:tabs>
              <w:ind w:left="28" w:right="-28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5D6B2D">
        <w:trPr>
          <w:trHeight w:val="809"/>
        </w:trPr>
        <w:tc>
          <w:tcPr>
            <w:tcW w:w="737" w:type="dxa"/>
          </w:tcPr>
          <w:p w:rsidR="005D6B2D" w:rsidRDefault="007E5080">
            <w:pPr>
              <w:pStyle w:val="TableParagraph"/>
              <w:tabs>
                <w:tab w:val="left" w:pos="1162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4.3</w:t>
            </w:r>
          </w:p>
        </w:tc>
        <w:tc>
          <w:tcPr>
            <w:tcW w:w="9469" w:type="dxa"/>
          </w:tcPr>
          <w:p w:rsidR="005D6B2D" w:rsidRDefault="007E5080">
            <w:pPr>
              <w:pStyle w:val="TableParagraph"/>
              <w:tabs>
                <w:tab w:val="left" w:pos="9639"/>
              </w:tabs>
              <w:ind w:left="28" w:right="-2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Предложения по корректировке мероприятий отраслевого документа</w:t>
            </w:r>
            <w:r>
              <w:rPr>
                <w:i/>
                <w:sz w:val="24"/>
              </w:rPr>
              <w:br/>
              <w:t>стратегического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планирования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(при необходимости):</w:t>
            </w:r>
          </w:p>
          <w:p w:rsidR="005D6B2D" w:rsidRDefault="005D6B2D">
            <w:pPr>
              <w:pStyle w:val="TableParagraph"/>
              <w:tabs>
                <w:tab w:val="left" w:pos="9639"/>
              </w:tabs>
              <w:ind w:left="28" w:right="-28"/>
              <w:jc w:val="center"/>
              <w:rPr>
                <w:sz w:val="24"/>
              </w:rPr>
            </w:pPr>
          </w:p>
          <w:p w:rsidR="005D6B2D" w:rsidRDefault="007E5080">
            <w:pPr>
              <w:pStyle w:val="TableParagraph"/>
              <w:tabs>
                <w:tab w:val="left" w:pos="9639"/>
              </w:tabs>
              <w:ind w:left="142" w:right="11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Предложения по корректировке мероприятий Плана мероприятий Стратегического направления направлены письмом Минприроды России от 3 октября 2024 г.</w:t>
            </w:r>
            <w:r>
              <w:rPr>
                <w:bCs/>
                <w:sz w:val="24"/>
                <w:szCs w:val="24"/>
              </w:rPr>
              <w:br/>
              <w:t>№ 02-19-53/39973, в том числе в Минэкономразвития России.</w:t>
            </w:r>
          </w:p>
          <w:p w:rsidR="005D6B2D" w:rsidRDefault="007E5080">
            <w:pPr>
              <w:pStyle w:val="TableParagraph"/>
              <w:tabs>
                <w:tab w:val="left" w:pos="9639"/>
              </w:tabs>
              <w:ind w:left="142" w:right="11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настоящее время осуществляется проработка предложений </w:t>
            </w:r>
            <w:proofErr w:type="spellStart"/>
            <w:r>
              <w:rPr>
                <w:bCs/>
                <w:sz w:val="24"/>
                <w:szCs w:val="24"/>
              </w:rPr>
              <w:t>Минцифры</w:t>
            </w:r>
            <w:proofErr w:type="spellEnd"/>
            <w:r>
              <w:rPr>
                <w:bCs/>
                <w:sz w:val="24"/>
                <w:szCs w:val="24"/>
              </w:rPr>
              <w:t xml:space="preserve"> России</w:t>
            </w:r>
            <w:r>
              <w:rPr>
                <w:bCs/>
                <w:sz w:val="24"/>
                <w:szCs w:val="24"/>
              </w:rPr>
              <w:br/>
              <w:t>по актуализации параметров Плана мероприятий реализации Стратегического направления.</w:t>
            </w:r>
          </w:p>
          <w:p w:rsidR="005D6B2D" w:rsidRDefault="005D6B2D">
            <w:pPr>
              <w:pStyle w:val="TableParagraph"/>
              <w:tabs>
                <w:tab w:val="left" w:pos="9639"/>
              </w:tabs>
              <w:ind w:left="142" w:right="114" w:firstLine="425"/>
              <w:rPr>
                <w:bCs/>
                <w:sz w:val="24"/>
                <w:szCs w:val="24"/>
              </w:rPr>
            </w:pPr>
          </w:p>
          <w:p w:rsidR="005D6B2D" w:rsidRDefault="007E5080">
            <w:pPr>
              <w:pStyle w:val="TableParagraph"/>
              <w:tabs>
                <w:tab w:val="left" w:pos="9639"/>
              </w:tabs>
              <w:ind w:left="28" w:right="-28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</w:rPr>
              <w:t>(указываются предложения по корректировке и/или уточнению)</w:t>
            </w:r>
          </w:p>
          <w:p w:rsidR="005D6B2D" w:rsidRDefault="005D6B2D">
            <w:pPr>
              <w:pStyle w:val="TableParagraph"/>
              <w:tabs>
                <w:tab w:val="left" w:pos="9639"/>
              </w:tabs>
              <w:ind w:left="28" w:right="-28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5D6B2D">
        <w:trPr>
          <w:trHeight w:val="970"/>
        </w:trPr>
        <w:tc>
          <w:tcPr>
            <w:tcW w:w="737" w:type="dxa"/>
          </w:tcPr>
          <w:p w:rsidR="005D6B2D" w:rsidRDefault="007E5080">
            <w:pPr>
              <w:pStyle w:val="TableParagraph"/>
              <w:tabs>
                <w:tab w:val="left" w:pos="1162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9469" w:type="dxa"/>
          </w:tcPr>
          <w:p w:rsidR="005D6B2D" w:rsidRDefault="007E5080">
            <w:pPr>
              <w:pStyle w:val="TableParagraph"/>
              <w:tabs>
                <w:tab w:val="left" w:pos="9639"/>
              </w:tabs>
              <w:ind w:left="28" w:right="-2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Предложения по корректировке показателей отраслевого документа</w:t>
            </w:r>
            <w:r>
              <w:rPr>
                <w:i/>
                <w:sz w:val="24"/>
              </w:rPr>
              <w:br/>
              <w:t>стратегического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планирования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(или) 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значений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(при необходимости):</w:t>
            </w:r>
          </w:p>
          <w:p w:rsidR="005D6B2D" w:rsidRDefault="005D6B2D">
            <w:pPr>
              <w:pStyle w:val="TableParagraph"/>
              <w:tabs>
                <w:tab w:val="left" w:pos="9639"/>
              </w:tabs>
              <w:ind w:left="28" w:right="-28"/>
              <w:jc w:val="center"/>
              <w:rPr>
                <w:bCs/>
                <w:sz w:val="24"/>
                <w:szCs w:val="24"/>
              </w:rPr>
            </w:pPr>
          </w:p>
          <w:p w:rsidR="005D6B2D" w:rsidRDefault="007E5080">
            <w:pPr>
              <w:pStyle w:val="TableParagraph"/>
              <w:tabs>
                <w:tab w:val="left" w:pos="9639"/>
              </w:tabs>
              <w:ind w:left="142" w:right="11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Предложения по корректировке показателей проектов Стратегического направления направлены письмом Минприроды России от 3 октября 2024 г. № 02-19-53/39973,</w:t>
            </w:r>
            <w:r>
              <w:rPr>
                <w:bCs/>
                <w:sz w:val="24"/>
                <w:szCs w:val="24"/>
              </w:rPr>
              <w:br/>
              <w:t>в том числе в Минэкономразвития России.</w:t>
            </w:r>
          </w:p>
          <w:p w:rsidR="005D6B2D" w:rsidRDefault="007E5080">
            <w:pPr>
              <w:pStyle w:val="TableParagraph"/>
              <w:tabs>
                <w:tab w:val="left" w:pos="9639"/>
              </w:tabs>
              <w:ind w:left="142" w:right="11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настоящее время осуществляется проработка предложений </w:t>
            </w:r>
            <w:proofErr w:type="spellStart"/>
            <w:r>
              <w:rPr>
                <w:bCs/>
                <w:sz w:val="24"/>
                <w:szCs w:val="24"/>
              </w:rPr>
              <w:t>Минцифры</w:t>
            </w:r>
            <w:proofErr w:type="spellEnd"/>
            <w:r>
              <w:rPr>
                <w:bCs/>
                <w:sz w:val="24"/>
                <w:szCs w:val="24"/>
              </w:rPr>
              <w:t xml:space="preserve"> России совместно с участниками реализации Стратегического направления по возможной корректировке показателей проектов Стратегического направления.</w:t>
            </w:r>
          </w:p>
          <w:p w:rsidR="005D6B2D" w:rsidRDefault="005D6B2D">
            <w:pPr>
              <w:pStyle w:val="TableParagraph"/>
              <w:tabs>
                <w:tab w:val="left" w:pos="9639"/>
              </w:tabs>
              <w:ind w:left="28" w:right="-28"/>
              <w:jc w:val="center"/>
              <w:rPr>
                <w:bCs/>
                <w:sz w:val="24"/>
                <w:szCs w:val="24"/>
              </w:rPr>
            </w:pPr>
          </w:p>
          <w:p w:rsidR="005D6B2D" w:rsidRDefault="007E5080">
            <w:pPr>
              <w:pStyle w:val="TableParagraph"/>
              <w:tabs>
                <w:tab w:val="left" w:pos="9639"/>
              </w:tabs>
              <w:ind w:left="28" w:right="-28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</w:rPr>
              <w:t>(указываются предложения по корректировке и/или уточнению)</w:t>
            </w:r>
          </w:p>
          <w:p w:rsidR="005D6B2D" w:rsidRDefault="005D6B2D">
            <w:pPr>
              <w:pStyle w:val="TableParagraph"/>
              <w:tabs>
                <w:tab w:val="left" w:pos="9639"/>
              </w:tabs>
              <w:ind w:left="28" w:right="-28"/>
              <w:jc w:val="center"/>
              <w:rPr>
                <w:bCs/>
                <w:i/>
                <w:sz w:val="24"/>
                <w:szCs w:val="24"/>
              </w:rPr>
            </w:pPr>
          </w:p>
        </w:tc>
      </w:tr>
    </w:tbl>
    <w:p w:rsidR="007C20EA" w:rsidRDefault="007C20E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D6B2D" w:rsidRDefault="007E5080">
      <w:pPr>
        <w:tabs>
          <w:tab w:val="left" w:pos="2501"/>
        </w:tabs>
        <w:ind w:right="6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</w:t>
      </w:r>
      <w:bookmarkStart w:id="1" w:name="5._Сведения_о_достижении_целевых_значени"/>
      <w:bookmarkEnd w:id="1"/>
      <w:r>
        <w:rPr>
          <w:sz w:val="24"/>
          <w:szCs w:val="24"/>
        </w:rPr>
        <w:t>Сведения о достижении целевых значений показателей 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отчетный период</w:t>
      </w:r>
    </w:p>
    <w:p w:rsidR="005D6B2D" w:rsidRDefault="005D6B2D">
      <w:pPr>
        <w:pStyle w:val="af3"/>
        <w:rPr>
          <w:sz w:val="22"/>
        </w:rPr>
      </w:pPr>
    </w:p>
    <w:tbl>
      <w:tblPr>
        <w:tblStyle w:val="TableNormal"/>
        <w:tblW w:w="1023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402"/>
        <w:gridCol w:w="1701"/>
        <w:gridCol w:w="1276"/>
        <w:gridCol w:w="1308"/>
        <w:gridCol w:w="1810"/>
      </w:tblGrid>
      <w:tr w:rsidR="005D6B2D">
        <w:trPr>
          <w:trHeight w:val="461"/>
          <w:tblHeader/>
        </w:trPr>
        <w:tc>
          <w:tcPr>
            <w:tcW w:w="737" w:type="dxa"/>
            <w:vMerge w:val="restart"/>
            <w:vAlign w:val="center"/>
          </w:tcPr>
          <w:p w:rsidR="005D6B2D" w:rsidRDefault="007E5080">
            <w:pPr>
              <w:pStyle w:val="TableParagraph"/>
              <w:tabs>
                <w:tab w:val="left" w:pos="595"/>
              </w:tabs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402" w:type="dxa"/>
            <w:vMerge w:val="restart"/>
            <w:vAlign w:val="center"/>
          </w:tcPr>
          <w:p w:rsidR="005D6B2D" w:rsidRDefault="007E5080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отрасли/сферы</w:t>
            </w:r>
            <w:r>
              <w:rPr>
                <w:rStyle w:val="ad"/>
                <w:sz w:val="24"/>
              </w:rPr>
              <w:footnoteReference w:id="3"/>
            </w:r>
          </w:p>
        </w:tc>
        <w:tc>
          <w:tcPr>
            <w:tcW w:w="1701" w:type="dxa"/>
            <w:vMerge w:val="restart"/>
            <w:vAlign w:val="center"/>
          </w:tcPr>
          <w:p w:rsidR="005D6B2D" w:rsidRDefault="007E5080">
            <w:pPr>
              <w:pStyle w:val="TableParagraph"/>
              <w:ind w:left="97"/>
              <w:jc w:val="center"/>
              <w:rPr>
                <w:sz w:val="24"/>
              </w:rPr>
            </w:pPr>
            <w:r>
              <w:rPr>
                <w:sz w:val="24"/>
              </w:rPr>
              <w:t>Предыдущий год</w:t>
            </w:r>
          </w:p>
        </w:tc>
        <w:tc>
          <w:tcPr>
            <w:tcW w:w="2584" w:type="dxa"/>
            <w:gridSpan w:val="2"/>
            <w:vAlign w:val="center"/>
          </w:tcPr>
          <w:p w:rsidR="005D6B2D" w:rsidRDefault="007E5080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Отчетный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10" w:type="dxa"/>
            <w:vMerge w:val="restart"/>
            <w:vAlign w:val="center"/>
          </w:tcPr>
          <w:p w:rsidR="005D6B2D" w:rsidRDefault="007E5080">
            <w:pPr>
              <w:pStyle w:val="TableParagraph"/>
              <w:ind w:left="0" w:right="2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rStyle w:val="ad"/>
                <w:sz w:val="24"/>
              </w:rPr>
              <w:footnoteReference w:id="4"/>
            </w:r>
          </w:p>
        </w:tc>
      </w:tr>
      <w:tr w:rsidR="005D6B2D">
        <w:trPr>
          <w:trHeight w:val="551"/>
          <w:tblHeader/>
        </w:trPr>
        <w:tc>
          <w:tcPr>
            <w:tcW w:w="737" w:type="dxa"/>
            <w:vMerge/>
            <w:tcBorders>
              <w:top w:val="none" w:sz="4" w:space="0" w:color="000000"/>
            </w:tcBorders>
          </w:tcPr>
          <w:p w:rsidR="005D6B2D" w:rsidRDefault="005D6B2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one" w:sz="4" w:space="0" w:color="000000"/>
            </w:tcBorders>
          </w:tcPr>
          <w:p w:rsidR="005D6B2D" w:rsidRDefault="005D6B2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</w:tcBorders>
          </w:tcPr>
          <w:p w:rsidR="005D6B2D" w:rsidRDefault="005D6B2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:rsidR="005D6B2D" w:rsidRDefault="007E5080">
            <w:pPr>
              <w:pStyle w:val="TableParagraph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rStyle w:val="ad"/>
                <w:sz w:val="24"/>
              </w:rPr>
              <w:footnoteReference w:id="5"/>
            </w:r>
          </w:p>
        </w:tc>
        <w:tc>
          <w:tcPr>
            <w:tcW w:w="1308" w:type="dxa"/>
            <w:vAlign w:val="center"/>
          </w:tcPr>
          <w:p w:rsidR="005D6B2D" w:rsidRDefault="007E5080">
            <w:pPr>
              <w:pStyle w:val="TableParagraph"/>
              <w:tabs>
                <w:tab w:val="left" w:pos="1389"/>
              </w:tabs>
              <w:ind w:left="0" w:right="33"/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1810" w:type="dxa"/>
            <w:vMerge/>
            <w:tcBorders>
              <w:top w:val="none" w:sz="4" w:space="0" w:color="000000"/>
            </w:tcBorders>
          </w:tcPr>
          <w:p w:rsidR="005D6B2D" w:rsidRDefault="005D6B2D">
            <w:pPr>
              <w:rPr>
                <w:sz w:val="2"/>
                <w:szCs w:val="2"/>
              </w:rPr>
            </w:pPr>
          </w:p>
        </w:tc>
      </w:tr>
      <w:tr w:rsidR="005D6B2D">
        <w:trPr>
          <w:trHeight w:val="2260"/>
        </w:trPr>
        <w:tc>
          <w:tcPr>
            <w:tcW w:w="737" w:type="dxa"/>
          </w:tcPr>
          <w:p w:rsidR="005D6B2D" w:rsidRDefault="007E5080">
            <w:pPr>
              <w:pStyle w:val="TableParagraph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402" w:type="dxa"/>
          </w:tcPr>
          <w:p w:rsidR="005D6B2D" w:rsidRDefault="007E5080">
            <w:pPr>
              <w:pStyle w:val="TableParagraph"/>
              <w:tabs>
                <w:tab w:val="left" w:pos="3260"/>
              </w:tabs>
              <w:spacing w:line="270" w:lineRule="atLeast"/>
              <w:ind w:left="28" w:right="28"/>
              <w:jc w:val="left"/>
              <w:rPr>
                <w:sz w:val="24"/>
              </w:rPr>
            </w:pPr>
            <w:r>
              <w:rPr>
                <w:sz w:val="24"/>
              </w:rPr>
              <w:t>Основные 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сферы/отрасли экономики</w:t>
            </w:r>
          </w:p>
          <w:p w:rsidR="005D6B2D" w:rsidRDefault="005D6B2D">
            <w:pPr>
              <w:pStyle w:val="TableParagraph"/>
              <w:tabs>
                <w:tab w:val="left" w:pos="3260"/>
              </w:tabs>
              <w:spacing w:line="270" w:lineRule="atLeast"/>
              <w:ind w:left="28" w:right="28"/>
              <w:jc w:val="left"/>
              <w:rPr>
                <w:sz w:val="24"/>
              </w:rPr>
            </w:pPr>
          </w:p>
          <w:p w:rsidR="005D6B2D" w:rsidRDefault="007E5080">
            <w:pPr>
              <w:pStyle w:val="TableParagraph"/>
              <w:tabs>
                <w:tab w:val="left" w:pos="3260"/>
              </w:tabs>
              <w:spacing w:line="270" w:lineRule="atLeast"/>
              <w:ind w:left="28" w:right="28"/>
              <w:jc w:val="left"/>
              <w:rPr>
                <w:sz w:val="24"/>
              </w:rPr>
            </w:pPr>
            <w:r>
              <w:rPr>
                <w:sz w:val="24"/>
              </w:rPr>
              <w:t>(например, выпуск</w:t>
            </w:r>
            <w:r>
              <w:rPr>
                <w:sz w:val="24"/>
              </w:rPr>
              <w:br/>
              <w:t>и потребление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 работ, услуг;</w:t>
            </w:r>
            <w:r>
              <w:rPr>
                <w:sz w:val="24"/>
              </w:rPr>
              <w:br/>
              <w:t>инвестиции;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цены/тарифы</w:t>
            </w:r>
            <w:r>
              <w:rPr>
                <w:sz w:val="24"/>
              </w:rPr>
              <w:br/>
              <w:t>на товары,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услуги)</w:t>
            </w:r>
          </w:p>
        </w:tc>
        <w:tc>
          <w:tcPr>
            <w:tcW w:w="1701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276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08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810" w:type="dxa"/>
          </w:tcPr>
          <w:p w:rsidR="005D6B2D" w:rsidRDefault="007E5080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Рисунок</w:t>
            </w:r>
            <w:r>
              <w:rPr>
                <w:i/>
                <w:sz w:val="24"/>
              </w:rPr>
              <w:br/>
              <w:t>(не приводится)</w:t>
            </w:r>
          </w:p>
        </w:tc>
      </w:tr>
      <w:tr w:rsidR="005D6B2D">
        <w:trPr>
          <w:trHeight w:val="1496"/>
        </w:trPr>
        <w:tc>
          <w:tcPr>
            <w:tcW w:w="737" w:type="dxa"/>
          </w:tcPr>
          <w:p w:rsidR="005D6B2D" w:rsidRDefault="007E5080">
            <w:pPr>
              <w:pStyle w:val="TableParagraph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5.1.1</w:t>
            </w:r>
          </w:p>
        </w:tc>
        <w:tc>
          <w:tcPr>
            <w:tcW w:w="3402" w:type="dxa"/>
          </w:tcPr>
          <w:p w:rsidR="005D6B2D" w:rsidRDefault="007E5080">
            <w:pPr>
              <w:pStyle w:val="TableParagraph"/>
              <w:spacing w:line="270" w:lineRule="atLeast"/>
              <w:ind w:left="28" w:right="142"/>
              <w:jc w:val="left"/>
              <w:rPr>
                <w:sz w:val="24"/>
              </w:rPr>
            </w:pPr>
            <w:r>
              <w:rPr>
                <w:sz w:val="24"/>
              </w:rPr>
              <w:t>Доля выписок</w:t>
            </w:r>
            <w:r>
              <w:rPr>
                <w:sz w:val="24"/>
              </w:rPr>
              <w:br/>
              <w:t>из государственного лесного реестра, формируемых исключительно в электронном виде</w:t>
            </w:r>
          </w:p>
        </w:tc>
        <w:tc>
          <w:tcPr>
            <w:tcW w:w="1701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276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08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810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D6B2D">
        <w:trPr>
          <w:trHeight w:val="2027"/>
        </w:trPr>
        <w:tc>
          <w:tcPr>
            <w:tcW w:w="737" w:type="dxa"/>
          </w:tcPr>
          <w:p w:rsidR="005D6B2D" w:rsidRDefault="007E5080">
            <w:pPr>
              <w:pStyle w:val="TableParagraph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5.1.2</w:t>
            </w:r>
          </w:p>
        </w:tc>
        <w:tc>
          <w:tcPr>
            <w:tcW w:w="3402" w:type="dxa"/>
          </w:tcPr>
          <w:p w:rsidR="005D6B2D" w:rsidRDefault="007E5080">
            <w:pPr>
              <w:pStyle w:val="TableParagraph"/>
              <w:spacing w:line="270" w:lineRule="atLeast"/>
              <w:ind w:left="28" w:right="142"/>
              <w:jc w:val="left"/>
              <w:rPr>
                <w:sz w:val="24"/>
              </w:rPr>
            </w:pPr>
            <w:r>
              <w:rPr>
                <w:sz w:val="24"/>
              </w:rPr>
              <w:t>Доля аукционов на право заключения договора аренды лесного участка, находящегося в государственной</w:t>
            </w:r>
            <w:r>
              <w:rPr>
                <w:sz w:val="24"/>
              </w:rPr>
              <w:br/>
              <w:t>или муниципальной собственности, проводимых</w:t>
            </w:r>
            <w:r>
              <w:rPr>
                <w:sz w:val="24"/>
              </w:rPr>
              <w:br/>
              <w:t>в электронном виде</w:t>
            </w:r>
          </w:p>
        </w:tc>
        <w:tc>
          <w:tcPr>
            <w:tcW w:w="1701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276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308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810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D6B2D">
        <w:trPr>
          <w:trHeight w:val="978"/>
        </w:trPr>
        <w:tc>
          <w:tcPr>
            <w:tcW w:w="737" w:type="dxa"/>
          </w:tcPr>
          <w:p w:rsidR="005D6B2D" w:rsidRDefault="007E5080">
            <w:pPr>
              <w:pStyle w:val="TableParagraph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5.1.3</w:t>
            </w:r>
          </w:p>
        </w:tc>
        <w:tc>
          <w:tcPr>
            <w:tcW w:w="3402" w:type="dxa"/>
          </w:tcPr>
          <w:p w:rsidR="005D6B2D" w:rsidRDefault="007E5080">
            <w:pPr>
              <w:pStyle w:val="TableParagraph"/>
              <w:spacing w:line="270" w:lineRule="atLeast"/>
              <w:ind w:left="28" w:right="142"/>
              <w:jc w:val="left"/>
              <w:rPr>
                <w:sz w:val="24"/>
              </w:rPr>
            </w:pPr>
            <w:r>
              <w:rPr>
                <w:sz w:val="24"/>
              </w:rPr>
              <w:t>Доля геологической информации, доступной</w:t>
            </w:r>
            <w:r>
              <w:rPr>
                <w:sz w:val="24"/>
              </w:rPr>
              <w:br/>
              <w:t>в электронном виде</w:t>
            </w:r>
          </w:p>
        </w:tc>
        <w:tc>
          <w:tcPr>
            <w:tcW w:w="1701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276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08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10,99</w:t>
            </w:r>
          </w:p>
        </w:tc>
        <w:tc>
          <w:tcPr>
            <w:tcW w:w="1810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5D6B2D">
        <w:trPr>
          <w:trHeight w:val="1192"/>
        </w:trPr>
        <w:tc>
          <w:tcPr>
            <w:tcW w:w="737" w:type="dxa"/>
          </w:tcPr>
          <w:p w:rsidR="005D6B2D" w:rsidRDefault="007E5080">
            <w:pPr>
              <w:pStyle w:val="TableParagraph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5.1.4</w:t>
            </w:r>
          </w:p>
        </w:tc>
        <w:tc>
          <w:tcPr>
            <w:tcW w:w="3402" w:type="dxa"/>
          </w:tcPr>
          <w:p w:rsidR="005D6B2D" w:rsidRDefault="007E5080">
            <w:pPr>
              <w:pStyle w:val="TableParagraph"/>
              <w:spacing w:line="270" w:lineRule="atLeast"/>
              <w:ind w:left="28" w:right="142"/>
              <w:jc w:val="left"/>
              <w:rPr>
                <w:sz w:val="24"/>
              </w:rPr>
            </w:pPr>
            <w:r>
              <w:rPr>
                <w:sz w:val="24"/>
              </w:rPr>
              <w:t>Доля сведений, предоставляемых</w:t>
            </w:r>
            <w:r>
              <w:rPr>
                <w:sz w:val="24"/>
              </w:rPr>
              <w:br/>
              <w:t>из государственного водного реестра в электронном виде</w:t>
            </w:r>
          </w:p>
        </w:tc>
        <w:tc>
          <w:tcPr>
            <w:tcW w:w="1701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276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308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810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D6B2D">
        <w:trPr>
          <w:trHeight w:val="1775"/>
        </w:trPr>
        <w:tc>
          <w:tcPr>
            <w:tcW w:w="737" w:type="dxa"/>
          </w:tcPr>
          <w:p w:rsidR="005D6B2D" w:rsidRDefault="007E5080">
            <w:pPr>
              <w:pStyle w:val="TableParagraph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5.1.5</w:t>
            </w:r>
          </w:p>
        </w:tc>
        <w:tc>
          <w:tcPr>
            <w:tcW w:w="3402" w:type="dxa"/>
          </w:tcPr>
          <w:p w:rsidR="005D6B2D" w:rsidRDefault="007E5080">
            <w:pPr>
              <w:pStyle w:val="TableParagraph"/>
              <w:spacing w:line="270" w:lineRule="atLeast"/>
              <w:ind w:left="28" w:right="142"/>
              <w:jc w:val="left"/>
              <w:rPr>
                <w:sz w:val="24"/>
              </w:rPr>
            </w:pPr>
            <w:r>
              <w:rPr>
                <w:sz w:val="24"/>
              </w:rPr>
              <w:t>Доля операторов</w:t>
            </w:r>
            <w:r>
              <w:rPr>
                <w:sz w:val="24"/>
              </w:rPr>
              <w:br/>
              <w:t>по обращению с твердыми коммунальными отходами, осуществляющих передачу сведений</w:t>
            </w:r>
            <w:r>
              <w:rPr>
                <w:sz w:val="24"/>
              </w:rPr>
              <w:br/>
              <w:t>в автоматизированном режиме</w:t>
            </w:r>
          </w:p>
        </w:tc>
        <w:tc>
          <w:tcPr>
            <w:tcW w:w="1701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276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308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10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D6B2D">
        <w:trPr>
          <w:trHeight w:val="1262"/>
        </w:trPr>
        <w:tc>
          <w:tcPr>
            <w:tcW w:w="737" w:type="dxa"/>
          </w:tcPr>
          <w:p w:rsidR="005D6B2D" w:rsidRDefault="007E5080">
            <w:pPr>
              <w:pStyle w:val="TableParagraph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5.1.6</w:t>
            </w:r>
          </w:p>
        </w:tc>
        <w:tc>
          <w:tcPr>
            <w:tcW w:w="3402" w:type="dxa"/>
          </w:tcPr>
          <w:p w:rsidR="005D6B2D" w:rsidRDefault="007E5080">
            <w:pPr>
              <w:pStyle w:val="TableParagraph"/>
              <w:spacing w:line="270" w:lineRule="atLeast"/>
              <w:ind w:left="28" w:right="142"/>
              <w:jc w:val="left"/>
              <w:rPr>
                <w:sz w:val="24"/>
              </w:rPr>
            </w:pPr>
            <w:r>
              <w:rPr>
                <w:sz w:val="24"/>
              </w:rPr>
              <w:t>Доля информации об особо охраняемых природных территориях, доступной</w:t>
            </w:r>
            <w:r>
              <w:rPr>
                <w:sz w:val="24"/>
              </w:rPr>
              <w:br/>
              <w:t>в электронном виде</w:t>
            </w:r>
          </w:p>
        </w:tc>
        <w:tc>
          <w:tcPr>
            <w:tcW w:w="1701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276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17,66</w:t>
            </w:r>
          </w:p>
        </w:tc>
        <w:tc>
          <w:tcPr>
            <w:tcW w:w="1308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68,6</w:t>
            </w:r>
          </w:p>
        </w:tc>
        <w:tc>
          <w:tcPr>
            <w:tcW w:w="1810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D6B2D">
        <w:trPr>
          <w:trHeight w:val="989"/>
        </w:trPr>
        <w:tc>
          <w:tcPr>
            <w:tcW w:w="737" w:type="dxa"/>
          </w:tcPr>
          <w:p w:rsidR="005D6B2D" w:rsidRDefault="007E5080">
            <w:pPr>
              <w:pStyle w:val="TableParagraph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5.1.7</w:t>
            </w:r>
          </w:p>
        </w:tc>
        <w:tc>
          <w:tcPr>
            <w:tcW w:w="3402" w:type="dxa"/>
          </w:tcPr>
          <w:p w:rsidR="005D6B2D" w:rsidRDefault="007E5080">
            <w:pPr>
              <w:pStyle w:val="TableParagraph"/>
              <w:spacing w:line="270" w:lineRule="atLeast"/>
              <w:ind w:left="28" w:right="142"/>
              <w:jc w:val="left"/>
              <w:rPr>
                <w:sz w:val="24"/>
              </w:rPr>
            </w:pPr>
            <w:r>
              <w:rPr>
                <w:sz w:val="24"/>
              </w:rPr>
              <w:t>Доля охотничьих билетов, выдаваемых с 2024 года</w:t>
            </w:r>
            <w:r>
              <w:rPr>
                <w:sz w:val="24"/>
              </w:rPr>
              <w:br/>
              <w:t>в электронном виде</w:t>
            </w:r>
          </w:p>
        </w:tc>
        <w:tc>
          <w:tcPr>
            <w:tcW w:w="1701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276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08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10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5D6B2D">
        <w:trPr>
          <w:trHeight w:val="1839"/>
        </w:trPr>
        <w:tc>
          <w:tcPr>
            <w:tcW w:w="737" w:type="dxa"/>
          </w:tcPr>
          <w:p w:rsidR="005D6B2D" w:rsidRDefault="007E5080">
            <w:pPr>
              <w:pStyle w:val="TableParagraph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5.1.8</w:t>
            </w:r>
          </w:p>
        </w:tc>
        <w:tc>
          <w:tcPr>
            <w:tcW w:w="3402" w:type="dxa"/>
          </w:tcPr>
          <w:p w:rsidR="005D6B2D" w:rsidRDefault="007E5080">
            <w:pPr>
              <w:pStyle w:val="TableParagraph"/>
              <w:spacing w:line="270" w:lineRule="atLeast"/>
              <w:ind w:left="28" w:right="142"/>
              <w:jc w:val="left"/>
              <w:rPr>
                <w:sz w:val="24"/>
              </w:rPr>
            </w:pPr>
            <w:r>
              <w:rPr>
                <w:sz w:val="24"/>
              </w:rPr>
              <w:t>Доля документированной информации о состоянии</w:t>
            </w:r>
            <w:r>
              <w:rPr>
                <w:sz w:val="24"/>
              </w:rPr>
              <w:br/>
              <w:t xml:space="preserve">и осуществлении </w:t>
            </w:r>
            <w:proofErr w:type="spellStart"/>
            <w:r>
              <w:rPr>
                <w:sz w:val="24"/>
              </w:rPr>
              <w:t>охотхозяйственной</w:t>
            </w:r>
            <w:proofErr w:type="spellEnd"/>
            <w:r>
              <w:rPr>
                <w:sz w:val="24"/>
              </w:rPr>
              <w:t xml:space="preserve"> деятельности, размещенной</w:t>
            </w:r>
            <w:r>
              <w:rPr>
                <w:sz w:val="24"/>
              </w:rPr>
              <w:br/>
              <w:t>и формируемой в системе</w:t>
            </w:r>
          </w:p>
        </w:tc>
        <w:tc>
          <w:tcPr>
            <w:tcW w:w="1701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276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8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10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5D6B2D">
        <w:trPr>
          <w:trHeight w:val="3245"/>
        </w:trPr>
        <w:tc>
          <w:tcPr>
            <w:tcW w:w="737" w:type="dxa"/>
          </w:tcPr>
          <w:p w:rsidR="005D6B2D" w:rsidRDefault="007E5080">
            <w:pPr>
              <w:pStyle w:val="TableParagraph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402" w:type="dxa"/>
          </w:tcPr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left="28" w:right="14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Динамика показателей, характеризующих место сферы/отрасли экономики России в мире</w:t>
            </w:r>
          </w:p>
          <w:p w:rsidR="005D6B2D" w:rsidRDefault="005D6B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left="28" w:right="142"/>
              <w:rPr>
                <w:color w:val="000000"/>
                <w:sz w:val="24"/>
              </w:rPr>
            </w:pP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left="28" w:right="142"/>
            </w:pPr>
            <w:r>
              <w:rPr>
                <w:color w:val="000000"/>
                <w:sz w:val="24"/>
              </w:rPr>
              <w:t>(например, объемы выпуска товаров, работ, услуг в целом по миру;</w:t>
            </w:r>
            <w:r>
              <w:rPr>
                <w:color w:val="000000"/>
                <w:sz w:val="24"/>
              </w:rPr>
              <w:br/>
              <w:t>доля товаров, работ, услуг российского происхождения</w:t>
            </w:r>
            <w:r>
              <w:rPr>
                <w:color w:val="000000"/>
                <w:sz w:val="24"/>
              </w:rPr>
              <w:br/>
              <w:t>в мировом объеме)</w:t>
            </w:r>
          </w:p>
        </w:tc>
        <w:tc>
          <w:tcPr>
            <w:tcW w:w="1701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276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08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810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5D6B2D">
        <w:trPr>
          <w:trHeight w:val="2127"/>
        </w:trPr>
        <w:tc>
          <w:tcPr>
            <w:tcW w:w="737" w:type="dxa"/>
          </w:tcPr>
          <w:p w:rsidR="005D6B2D" w:rsidRDefault="007E5080">
            <w:pPr>
              <w:pStyle w:val="TableParagraph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3402" w:type="dxa"/>
          </w:tcPr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right="14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Показатели финансового состояния сферы/отрасли экономики</w:t>
            </w:r>
          </w:p>
          <w:p w:rsidR="005D6B2D" w:rsidRDefault="005D6B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right="142"/>
              <w:rPr>
                <w:color w:val="000000"/>
                <w:sz w:val="24"/>
              </w:rPr>
            </w:pP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right="142"/>
            </w:pPr>
            <w:r>
              <w:rPr>
                <w:color w:val="000000"/>
                <w:sz w:val="24"/>
              </w:rPr>
              <w:t>(например, прибыль/убыток, рентабельность отрасли/сектора)</w:t>
            </w:r>
          </w:p>
        </w:tc>
        <w:tc>
          <w:tcPr>
            <w:tcW w:w="1701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276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08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810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5D6B2D">
        <w:trPr>
          <w:trHeight w:val="4185"/>
        </w:trPr>
        <w:tc>
          <w:tcPr>
            <w:tcW w:w="737" w:type="dxa"/>
          </w:tcPr>
          <w:p w:rsidR="005D6B2D" w:rsidRDefault="007E5080">
            <w:pPr>
              <w:pStyle w:val="TableParagraph"/>
              <w:ind w:left="88" w:right="78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5.4</w:t>
            </w:r>
          </w:p>
        </w:tc>
        <w:tc>
          <w:tcPr>
            <w:tcW w:w="3402" w:type="dxa"/>
          </w:tcPr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right="142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Показатели, характеризующие технологическое развитие сферы/отрасли экономики</w:t>
            </w:r>
          </w:p>
          <w:p w:rsidR="005D6B2D" w:rsidRDefault="005D6B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right="142"/>
              <w:rPr>
                <w:color w:val="000000"/>
                <w:sz w:val="24"/>
                <w:highlight w:val="white"/>
              </w:rPr>
            </w:pP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right="142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(например, объем инновационных товаров, работ, услуг, их удельный вес</w:t>
            </w:r>
            <w:r>
              <w:rPr>
                <w:color w:val="000000"/>
                <w:sz w:val="24"/>
                <w:highlight w:val="white"/>
              </w:rPr>
              <w:br/>
              <w:t>в общем объеме товаров, работ, услуг;</w:t>
            </w:r>
            <w:r>
              <w:rPr>
                <w:color w:val="000000"/>
                <w:sz w:val="24"/>
                <w:highlight w:val="white"/>
              </w:rPr>
              <w:br/>
              <w:t>производительность труда;</w:t>
            </w:r>
            <w:r>
              <w:rPr>
                <w:color w:val="000000"/>
                <w:sz w:val="24"/>
                <w:highlight w:val="white"/>
              </w:rPr>
              <w:br/>
              <w:t>экологические показатели сферы/отрасли экономики - объемы выбросов загрязнений, объемы отходов)</w:t>
            </w:r>
          </w:p>
        </w:tc>
        <w:tc>
          <w:tcPr>
            <w:tcW w:w="1701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–</w:t>
            </w:r>
          </w:p>
        </w:tc>
        <w:tc>
          <w:tcPr>
            <w:tcW w:w="1276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–</w:t>
            </w:r>
          </w:p>
        </w:tc>
        <w:tc>
          <w:tcPr>
            <w:tcW w:w="1308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–</w:t>
            </w:r>
          </w:p>
        </w:tc>
        <w:tc>
          <w:tcPr>
            <w:tcW w:w="1810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–</w:t>
            </w:r>
          </w:p>
        </w:tc>
      </w:tr>
      <w:tr w:rsidR="005D6B2D">
        <w:trPr>
          <w:trHeight w:val="1847"/>
        </w:trPr>
        <w:tc>
          <w:tcPr>
            <w:tcW w:w="737" w:type="dxa"/>
            <w:vMerge w:val="restart"/>
          </w:tcPr>
          <w:p w:rsidR="005D6B2D" w:rsidRDefault="007E5080">
            <w:pPr>
              <w:pStyle w:val="TableParagraph"/>
              <w:ind w:left="88" w:right="78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lastRenderedPageBreak/>
              <w:t>5.4.1</w:t>
            </w:r>
          </w:p>
        </w:tc>
        <w:tc>
          <w:tcPr>
            <w:tcW w:w="3402" w:type="dxa"/>
            <w:vMerge w:val="restart"/>
          </w:tcPr>
          <w:p w:rsidR="005D6B2D" w:rsidRDefault="007E5080">
            <w:pPr>
              <w:pStyle w:val="TableParagraph"/>
              <w:spacing w:line="270" w:lineRule="atLeast"/>
              <w:ind w:left="28" w:right="142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Доля расходов на закупки</w:t>
            </w:r>
            <w:r>
              <w:rPr>
                <w:sz w:val="24"/>
                <w:highlight w:val="white"/>
              </w:rPr>
              <w:br/>
              <w:t>и (или) аренду отечественного программного обеспечения</w:t>
            </w:r>
            <w:r>
              <w:rPr>
                <w:sz w:val="24"/>
                <w:highlight w:val="white"/>
              </w:rPr>
              <w:br/>
              <w:t>и платформ от общих расходов на закупку или аренду программного обеспечения</w:t>
            </w:r>
          </w:p>
        </w:tc>
        <w:tc>
          <w:tcPr>
            <w:tcW w:w="1701" w:type="dxa"/>
            <w:vMerge w:val="restart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–</w:t>
            </w:r>
          </w:p>
        </w:tc>
        <w:tc>
          <w:tcPr>
            <w:tcW w:w="1276" w:type="dxa"/>
            <w:vMerge w:val="restart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100</w:t>
            </w:r>
          </w:p>
        </w:tc>
        <w:tc>
          <w:tcPr>
            <w:tcW w:w="1308" w:type="dxa"/>
            <w:vMerge w:val="restart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100</w:t>
            </w:r>
          </w:p>
        </w:tc>
        <w:tc>
          <w:tcPr>
            <w:tcW w:w="1810" w:type="dxa"/>
            <w:vMerge w:val="restart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+</w:t>
            </w:r>
          </w:p>
        </w:tc>
      </w:tr>
      <w:tr w:rsidR="005D6B2D">
        <w:trPr>
          <w:trHeight w:val="1516"/>
        </w:trPr>
        <w:tc>
          <w:tcPr>
            <w:tcW w:w="737" w:type="dxa"/>
            <w:vMerge w:val="restart"/>
          </w:tcPr>
          <w:p w:rsidR="005D6B2D" w:rsidRDefault="007E5080">
            <w:pPr>
              <w:pStyle w:val="TableParagraph"/>
              <w:ind w:left="88" w:right="78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5.4.2</w:t>
            </w:r>
          </w:p>
        </w:tc>
        <w:tc>
          <w:tcPr>
            <w:tcW w:w="3402" w:type="dxa"/>
            <w:vMerge w:val="restart"/>
          </w:tcPr>
          <w:p w:rsidR="005D6B2D" w:rsidRDefault="007E5080">
            <w:pPr>
              <w:pStyle w:val="TableParagraph"/>
              <w:spacing w:line="270" w:lineRule="atLeast"/>
              <w:ind w:left="28" w:right="142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Доля отечественного программного обеспечения</w:t>
            </w:r>
            <w:r>
              <w:rPr>
                <w:sz w:val="24"/>
                <w:highlight w:val="white"/>
              </w:rPr>
              <w:br/>
              <w:t>и компонентов, используемых в государственных информационных системах</w:t>
            </w:r>
          </w:p>
        </w:tc>
        <w:tc>
          <w:tcPr>
            <w:tcW w:w="1701" w:type="dxa"/>
            <w:vMerge w:val="restart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–</w:t>
            </w:r>
          </w:p>
        </w:tc>
        <w:tc>
          <w:tcPr>
            <w:tcW w:w="1276" w:type="dxa"/>
            <w:vMerge w:val="restart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100</w:t>
            </w:r>
          </w:p>
        </w:tc>
        <w:tc>
          <w:tcPr>
            <w:tcW w:w="1308" w:type="dxa"/>
            <w:vMerge w:val="restart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100</w:t>
            </w:r>
          </w:p>
        </w:tc>
        <w:tc>
          <w:tcPr>
            <w:tcW w:w="1810" w:type="dxa"/>
            <w:vMerge w:val="restart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+</w:t>
            </w:r>
          </w:p>
        </w:tc>
      </w:tr>
      <w:tr w:rsidR="005D6B2D">
        <w:trPr>
          <w:trHeight w:val="2372"/>
        </w:trPr>
        <w:tc>
          <w:tcPr>
            <w:tcW w:w="737" w:type="dxa"/>
            <w:vMerge w:val="restart"/>
          </w:tcPr>
          <w:p w:rsidR="005D6B2D" w:rsidRDefault="007E5080">
            <w:pPr>
              <w:pStyle w:val="TableParagraph"/>
              <w:ind w:left="88" w:right="78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5.4.3</w:t>
            </w:r>
          </w:p>
        </w:tc>
        <w:tc>
          <w:tcPr>
            <w:tcW w:w="3402" w:type="dxa"/>
            <w:vMerge w:val="restart"/>
          </w:tcPr>
          <w:p w:rsidR="005D6B2D" w:rsidRDefault="007E5080">
            <w:pPr>
              <w:pStyle w:val="TableParagraph"/>
              <w:spacing w:line="270" w:lineRule="atLeast"/>
              <w:ind w:left="28" w:right="142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Доля российской электронной продукции, используемой при реализации проектов цифровой трансформации отрасли, в общем объеме электронной продукции, используемой при реализации таких проектов</w:t>
            </w:r>
          </w:p>
        </w:tc>
        <w:tc>
          <w:tcPr>
            <w:tcW w:w="1701" w:type="dxa"/>
            <w:vMerge w:val="restart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–</w:t>
            </w:r>
          </w:p>
        </w:tc>
        <w:tc>
          <w:tcPr>
            <w:tcW w:w="1276" w:type="dxa"/>
            <w:vMerge w:val="restart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40,8</w:t>
            </w:r>
          </w:p>
        </w:tc>
        <w:tc>
          <w:tcPr>
            <w:tcW w:w="1308" w:type="dxa"/>
            <w:vMerge w:val="restart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0</w:t>
            </w:r>
          </w:p>
        </w:tc>
        <w:tc>
          <w:tcPr>
            <w:tcW w:w="1810" w:type="dxa"/>
            <w:vMerge w:val="restart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–</w:t>
            </w:r>
          </w:p>
        </w:tc>
      </w:tr>
      <w:tr w:rsidR="005D6B2D">
        <w:trPr>
          <w:trHeight w:val="2420"/>
        </w:trPr>
        <w:tc>
          <w:tcPr>
            <w:tcW w:w="737" w:type="dxa"/>
          </w:tcPr>
          <w:p w:rsidR="005D6B2D" w:rsidRDefault="007E5080">
            <w:pPr>
              <w:pStyle w:val="TableParagraph"/>
              <w:ind w:left="88" w:right="78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5.4.4</w:t>
            </w:r>
          </w:p>
        </w:tc>
        <w:tc>
          <w:tcPr>
            <w:tcW w:w="3402" w:type="dxa"/>
          </w:tcPr>
          <w:p w:rsidR="005D6B2D" w:rsidRDefault="007E5080">
            <w:pPr>
              <w:pStyle w:val="TableParagraph"/>
              <w:spacing w:line="270" w:lineRule="atLeast"/>
              <w:ind w:left="28" w:right="142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Количество сформированных наборов данных, доступных для использования при формировании отечественных технологических решений</w:t>
            </w:r>
            <w:r>
              <w:rPr>
                <w:sz w:val="24"/>
                <w:highlight w:val="white"/>
              </w:rPr>
              <w:br/>
              <w:t>на основе искусственного интеллекта (нарастающим итогом)</w:t>
            </w:r>
          </w:p>
        </w:tc>
        <w:tc>
          <w:tcPr>
            <w:tcW w:w="1701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–</w:t>
            </w:r>
          </w:p>
        </w:tc>
        <w:tc>
          <w:tcPr>
            <w:tcW w:w="1276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1</w:t>
            </w:r>
          </w:p>
        </w:tc>
        <w:tc>
          <w:tcPr>
            <w:tcW w:w="1308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16</w:t>
            </w:r>
          </w:p>
        </w:tc>
        <w:tc>
          <w:tcPr>
            <w:tcW w:w="1810" w:type="dxa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+</w:t>
            </w:r>
          </w:p>
        </w:tc>
      </w:tr>
    </w:tbl>
    <w:p w:rsidR="007C20EA" w:rsidRDefault="007C20EA">
      <w:pPr>
        <w:rPr>
          <w:sz w:val="24"/>
        </w:rPr>
      </w:pPr>
    </w:p>
    <w:p w:rsidR="005D6B2D" w:rsidRDefault="007E5080">
      <w:pPr>
        <w:tabs>
          <w:tab w:val="left" w:pos="2500"/>
        </w:tabs>
        <w:ind w:right="62"/>
        <w:jc w:val="center"/>
        <w:rPr>
          <w:sz w:val="24"/>
        </w:rPr>
      </w:pPr>
      <w:r>
        <w:rPr>
          <w:sz w:val="24"/>
        </w:rPr>
        <w:t>6. Данные об использованных бюджетных ассигнованиях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 на реализацию мероприятий государственных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обеспечивающих реализацию</w:t>
      </w:r>
      <w:r>
        <w:rPr>
          <w:spacing w:val="1"/>
          <w:sz w:val="24"/>
        </w:rPr>
        <w:br/>
        <w:t>С</w:t>
      </w:r>
      <w:r>
        <w:rPr>
          <w:sz w:val="24"/>
        </w:rPr>
        <w:t>тратегического</w:t>
      </w:r>
      <w:r>
        <w:rPr>
          <w:spacing w:val="-2"/>
          <w:sz w:val="24"/>
        </w:rPr>
        <w:t xml:space="preserve"> направления</w:t>
      </w:r>
    </w:p>
    <w:p w:rsidR="005D6B2D" w:rsidRDefault="005D6B2D">
      <w:pPr>
        <w:pStyle w:val="af3"/>
        <w:rPr>
          <w:sz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528"/>
        <w:gridCol w:w="3792"/>
      </w:tblGrid>
      <w:tr w:rsidR="005D6B2D" w:rsidTr="00014C4A">
        <w:trPr>
          <w:trHeight w:val="1379"/>
          <w:tblHeader/>
          <w:jc w:val="center"/>
        </w:trPr>
        <w:tc>
          <w:tcPr>
            <w:tcW w:w="993" w:type="dxa"/>
            <w:vAlign w:val="center"/>
          </w:tcPr>
          <w:p w:rsidR="005D6B2D" w:rsidRDefault="007E5080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528" w:type="dxa"/>
            <w:vAlign w:val="center"/>
          </w:tcPr>
          <w:p w:rsidR="005D6B2D" w:rsidRDefault="007E5080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государственной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(госпрограммы),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(ФЦП)</w:t>
            </w:r>
            <w:r>
              <w:rPr>
                <w:spacing w:val="-3"/>
                <w:sz w:val="24"/>
              </w:rPr>
              <w:br/>
            </w:r>
            <w:r>
              <w:rPr>
                <w:sz w:val="24"/>
              </w:rPr>
              <w:t>либо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составляющих</w:t>
            </w:r>
            <w:r>
              <w:rPr>
                <w:rStyle w:val="ad"/>
                <w:sz w:val="24"/>
              </w:rPr>
              <w:footnoteReference w:id="6"/>
            </w:r>
          </w:p>
        </w:tc>
        <w:tc>
          <w:tcPr>
            <w:tcW w:w="3792" w:type="dxa"/>
            <w:vAlign w:val="center"/>
          </w:tcPr>
          <w:p w:rsidR="005D6B2D" w:rsidRDefault="007E5080">
            <w:pPr>
              <w:pStyle w:val="TableParagraph"/>
              <w:spacing w:line="270" w:lineRule="atLeast"/>
              <w:ind w:left="24" w:right="83"/>
              <w:jc w:val="center"/>
              <w:rPr>
                <w:sz w:val="24"/>
              </w:rPr>
            </w:pPr>
            <w:r>
              <w:rPr>
                <w:sz w:val="24"/>
              </w:rPr>
              <w:t>Объем бюджетных ассигнований,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выделенных в отчетном году</w:t>
            </w:r>
            <w:r>
              <w:rPr>
                <w:sz w:val="24"/>
              </w:rPr>
              <w:br/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 Стратегического</w:t>
            </w:r>
            <w:r>
              <w:rPr>
                <w:spacing w:val="1"/>
                <w:sz w:val="24"/>
              </w:rPr>
              <w:t xml:space="preserve"> направления</w:t>
            </w:r>
          </w:p>
        </w:tc>
      </w:tr>
      <w:tr w:rsidR="005D6B2D" w:rsidTr="00014C4A">
        <w:trPr>
          <w:trHeight w:val="208"/>
          <w:jc w:val="center"/>
        </w:trPr>
        <w:tc>
          <w:tcPr>
            <w:tcW w:w="993" w:type="dxa"/>
          </w:tcPr>
          <w:p w:rsidR="005D6B2D" w:rsidRDefault="007E5080">
            <w:pPr>
              <w:pStyle w:val="TableParagraph"/>
              <w:ind w:left="146" w:right="136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5528" w:type="dxa"/>
          </w:tcPr>
          <w:p w:rsidR="005D6B2D" w:rsidRDefault="007E5080">
            <w:pPr>
              <w:pStyle w:val="TableParagraph"/>
              <w:ind w:left="23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госпрограммы:</w:t>
            </w:r>
          </w:p>
          <w:p w:rsidR="005D6B2D" w:rsidRDefault="005D6B2D">
            <w:pPr>
              <w:pStyle w:val="TableParagraph"/>
              <w:ind w:left="23"/>
              <w:jc w:val="center"/>
              <w:rPr>
                <w:bCs/>
                <w:i/>
                <w:sz w:val="24"/>
                <w:szCs w:val="24"/>
              </w:rPr>
            </w:pP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3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</w:rPr>
              <w:t>(указывается наименование)</w:t>
            </w:r>
          </w:p>
        </w:tc>
        <w:tc>
          <w:tcPr>
            <w:tcW w:w="3792" w:type="dxa"/>
          </w:tcPr>
          <w:p w:rsidR="005D6B2D" w:rsidRDefault="007E5080">
            <w:pPr>
              <w:pStyle w:val="TableParagraph"/>
              <w:spacing w:before="138"/>
              <w:ind w:left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5D6B2D" w:rsidTr="00014C4A">
        <w:trPr>
          <w:trHeight w:val="521"/>
          <w:jc w:val="center"/>
        </w:trPr>
        <w:tc>
          <w:tcPr>
            <w:tcW w:w="993" w:type="dxa"/>
          </w:tcPr>
          <w:p w:rsidR="005D6B2D" w:rsidRDefault="007E5080">
            <w:pPr>
              <w:pStyle w:val="TableParagraph"/>
              <w:ind w:left="146" w:right="13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6.1.1</w:t>
            </w:r>
          </w:p>
        </w:tc>
        <w:tc>
          <w:tcPr>
            <w:tcW w:w="5528" w:type="dxa"/>
          </w:tcPr>
          <w:p w:rsidR="005D6B2D" w:rsidRDefault="007E5080">
            <w:pPr>
              <w:pStyle w:val="TableParagraph"/>
              <w:ind w:left="23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подпрограммы/ФЦП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госпрограммы:</w:t>
            </w:r>
          </w:p>
          <w:p w:rsidR="005D6B2D" w:rsidRDefault="005D6B2D">
            <w:pPr>
              <w:pStyle w:val="TableParagraph"/>
              <w:ind w:left="23"/>
              <w:jc w:val="center"/>
              <w:rPr>
                <w:bCs/>
                <w:i/>
                <w:sz w:val="24"/>
                <w:szCs w:val="24"/>
              </w:rPr>
            </w:pP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3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</w:rPr>
              <w:t>(указывается наименование)</w:t>
            </w:r>
          </w:p>
        </w:tc>
        <w:tc>
          <w:tcPr>
            <w:tcW w:w="3792" w:type="dxa"/>
          </w:tcPr>
          <w:p w:rsidR="005D6B2D" w:rsidRDefault="007E5080">
            <w:pPr>
              <w:ind w:left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5D6B2D" w:rsidTr="00014C4A">
        <w:trPr>
          <w:trHeight w:val="820"/>
          <w:jc w:val="center"/>
        </w:trPr>
        <w:tc>
          <w:tcPr>
            <w:tcW w:w="993" w:type="dxa"/>
          </w:tcPr>
          <w:p w:rsidR="005D6B2D" w:rsidRDefault="007E5080">
            <w:pPr>
              <w:pStyle w:val="TableParagraph"/>
              <w:ind w:left="146" w:right="136"/>
              <w:jc w:val="center"/>
              <w:rPr>
                <w:sz w:val="24"/>
              </w:rPr>
            </w:pPr>
            <w:r>
              <w:rPr>
                <w:sz w:val="24"/>
              </w:rPr>
              <w:t>6.1.1.1</w:t>
            </w:r>
          </w:p>
        </w:tc>
        <w:tc>
          <w:tcPr>
            <w:tcW w:w="5528" w:type="dxa"/>
          </w:tcPr>
          <w:p w:rsidR="005D6B2D" w:rsidRDefault="007E5080">
            <w:pPr>
              <w:pStyle w:val="TableParagraph"/>
              <w:ind w:left="23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Наименование основного мероприятия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подпрограммы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госпрограммы/мероприятия</w:t>
            </w:r>
            <w:r>
              <w:rPr>
                <w:i/>
                <w:sz w:val="24"/>
              </w:rPr>
              <w:br/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ФЦП:</w:t>
            </w:r>
          </w:p>
          <w:p w:rsidR="005D6B2D" w:rsidRDefault="005D6B2D">
            <w:pPr>
              <w:pStyle w:val="TableParagraph"/>
              <w:ind w:left="23"/>
              <w:jc w:val="center"/>
              <w:rPr>
                <w:bCs/>
                <w:i/>
                <w:sz w:val="24"/>
                <w:szCs w:val="24"/>
              </w:rPr>
            </w:pPr>
          </w:p>
          <w:p w:rsidR="005D6B2D" w:rsidRDefault="007E50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3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</w:rPr>
              <w:t>(указывается наименование)</w:t>
            </w:r>
          </w:p>
        </w:tc>
        <w:tc>
          <w:tcPr>
            <w:tcW w:w="3792" w:type="dxa"/>
          </w:tcPr>
          <w:p w:rsidR="005D6B2D" w:rsidRDefault="007E5080">
            <w:pPr>
              <w:ind w:left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5D6B2D" w:rsidRDefault="005D6B2D"/>
    <w:p w:rsidR="005D6B2D" w:rsidRDefault="007E5080">
      <w:pPr>
        <w:tabs>
          <w:tab w:val="left" w:pos="3533"/>
        </w:tabs>
        <w:ind w:right="62"/>
        <w:jc w:val="center"/>
        <w:rPr>
          <w:sz w:val="24"/>
          <w:szCs w:val="24"/>
        </w:rPr>
      </w:pPr>
      <w:r>
        <w:rPr>
          <w:sz w:val="24"/>
        </w:rPr>
        <w:t>7. Данные об объемах привлеченного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внебюджетного финансирования,</w:t>
      </w:r>
      <w:r>
        <w:rPr>
          <w:sz w:val="24"/>
        </w:rPr>
        <w:br/>
        <w:t>в том числе на принципах государственно-частного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партнерства, 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z w:val="24"/>
        </w:rPr>
        <w:br/>
      </w:r>
      <w:r>
        <w:rPr>
          <w:sz w:val="24"/>
          <w:szCs w:val="24"/>
        </w:rPr>
        <w:t>Стратегического направления</w:t>
      </w:r>
    </w:p>
    <w:p w:rsidR="005D6B2D" w:rsidRDefault="005D6B2D">
      <w:pPr>
        <w:pStyle w:val="af3"/>
        <w:rPr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4469"/>
        <w:gridCol w:w="2480"/>
        <w:gridCol w:w="2588"/>
      </w:tblGrid>
      <w:tr w:rsidR="005D6B2D">
        <w:trPr>
          <w:trHeight w:val="827"/>
        </w:trPr>
        <w:tc>
          <w:tcPr>
            <w:tcW w:w="776" w:type="dxa"/>
            <w:vAlign w:val="center"/>
          </w:tcPr>
          <w:p w:rsidR="005D6B2D" w:rsidRDefault="007E5080">
            <w:pPr>
              <w:pStyle w:val="TableParagraph"/>
              <w:ind w:left="0" w:right="39" w:firstLine="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469" w:type="dxa"/>
            <w:vAlign w:val="center"/>
          </w:tcPr>
          <w:p w:rsidR="005D6B2D" w:rsidRDefault="007E508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</w:tc>
        <w:tc>
          <w:tcPr>
            <w:tcW w:w="2480" w:type="dxa"/>
            <w:vAlign w:val="center"/>
          </w:tcPr>
          <w:p w:rsidR="005D6B2D" w:rsidRDefault="007E5080">
            <w:pPr>
              <w:pStyle w:val="TableParagraph"/>
              <w:spacing w:line="270" w:lineRule="atLeast"/>
              <w:ind w:left="28" w:right="42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внебюджетного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2588" w:type="dxa"/>
            <w:vAlign w:val="center"/>
          </w:tcPr>
          <w:p w:rsidR="005D6B2D" w:rsidRDefault="007E5080">
            <w:pPr>
              <w:pStyle w:val="TableParagraph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rStyle w:val="ad"/>
                <w:sz w:val="24"/>
              </w:rPr>
              <w:footnoteReference w:id="7"/>
            </w:r>
          </w:p>
        </w:tc>
      </w:tr>
      <w:tr w:rsidR="005D6B2D">
        <w:trPr>
          <w:trHeight w:val="904"/>
        </w:trPr>
        <w:tc>
          <w:tcPr>
            <w:tcW w:w="776" w:type="dxa"/>
          </w:tcPr>
          <w:p w:rsidR="005D6B2D" w:rsidRDefault="007E5080">
            <w:pPr>
              <w:pStyle w:val="TableParagraph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469" w:type="dxa"/>
          </w:tcPr>
          <w:p w:rsidR="005D6B2D" w:rsidRDefault="007E5080">
            <w:pPr>
              <w:pStyle w:val="TableParagraph"/>
              <w:spacing w:line="270" w:lineRule="atLeast"/>
              <w:ind w:left="142"/>
              <w:jc w:val="left"/>
              <w:rPr>
                <w:sz w:val="24"/>
              </w:rPr>
            </w:pPr>
            <w:r>
              <w:rPr>
                <w:sz w:val="24"/>
              </w:rPr>
              <w:t>Внебюджетные средства в 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 программ</w:t>
            </w:r>
            <w:r>
              <w:rPr>
                <w:spacing w:val="1"/>
                <w:sz w:val="24"/>
              </w:rPr>
              <w:br/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2480" w:type="dxa"/>
          </w:tcPr>
          <w:p w:rsidR="005D6B2D" w:rsidRDefault="007E5080">
            <w:pPr>
              <w:jc w:val="center"/>
            </w:pPr>
            <w:r>
              <w:t>–</w:t>
            </w:r>
          </w:p>
        </w:tc>
        <w:tc>
          <w:tcPr>
            <w:tcW w:w="2588" w:type="dxa"/>
          </w:tcPr>
          <w:p w:rsidR="005D6B2D" w:rsidRDefault="007E5080">
            <w:pPr>
              <w:jc w:val="center"/>
            </w:pPr>
            <w:r>
              <w:t>–</w:t>
            </w:r>
          </w:p>
        </w:tc>
      </w:tr>
      <w:tr w:rsidR="005D6B2D">
        <w:trPr>
          <w:trHeight w:val="1272"/>
        </w:trPr>
        <w:tc>
          <w:tcPr>
            <w:tcW w:w="776" w:type="dxa"/>
          </w:tcPr>
          <w:p w:rsidR="005D6B2D" w:rsidRDefault="007E5080">
            <w:pPr>
              <w:pStyle w:val="TableParagraph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4469" w:type="dxa"/>
          </w:tcPr>
          <w:p w:rsidR="005D6B2D" w:rsidRDefault="007E5080">
            <w:pPr>
              <w:pStyle w:val="TableParagraph"/>
              <w:spacing w:line="270" w:lineRule="atLeast"/>
              <w:ind w:left="142"/>
              <w:jc w:val="left"/>
              <w:rPr>
                <w:sz w:val="24"/>
              </w:rPr>
            </w:pPr>
            <w:r>
              <w:rPr>
                <w:sz w:val="24"/>
              </w:rPr>
              <w:t>Внебюджетные средства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механизма государственно-частного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партнерства, в том числе в разрезе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на:</w:t>
            </w:r>
          </w:p>
        </w:tc>
        <w:tc>
          <w:tcPr>
            <w:tcW w:w="2480" w:type="dxa"/>
          </w:tcPr>
          <w:p w:rsidR="005D6B2D" w:rsidRDefault="007E5080">
            <w:pPr>
              <w:jc w:val="center"/>
            </w:pPr>
            <w:r>
              <w:t>–</w:t>
            </w:r>
          </w:p>
        </w:tc>
        <w:tc>
          <w:tcPr>
            <w:tcW w:w="2588" w:type="dxa"/>
          </w:tcPr>
          <w:p w:rsidR="005D6B2D" w:rsidRDefault="007E5080">
            <w:pPr>
              <w:jc w:val="center"/>
            </w:pPr>
            <w:r>
              <w:t>–</w:t>
            </w:r>
          </w:p>
        </w:tc>
      </w:tr>
      <w:tr w:rsidR="005D6B2D">
        <w:trPr>
          <w:trHeight w:val="412"/>
        </w:trPr>
        <w:tc>
          <w:tcPr>
            <w:tcW w:w="776" w:type="dxa"/>
          </w:tcPr>
          <w:p w:rsidR="005D6B2D" w:rsidRDefault="007E5080">
            <w:pPr>
              <w:pStyle w:val="TableParagraph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7.2.1</w:t>
            </w:r>
          </w:p>
        </w:tc>
        <w:tc>
          <w:tcPr>
            <w:tcW w:w="4469" w:type="dxa"/>
          </w:tcPr>
          <w:p w:rsidR="005D6B2D" w:rsidRDefault="007E5080">
            <w:pPr>
              <w:pStyle w:val="TableParagraph"/>
              <w:ind w:left="142"/>
              <w:jc w:val="left"/>
              <w:rPr>
                <w:sz w:val="24"/>
              </w:rPr>
            </w:pPr>
            <w:r>
              <w:rPr>
                <w:sz w:val="24"/>
              </w:rPr>
              <w:t>Федеральном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2480" w:type="dxa"/>
          </w:tcPr>
          <w:p w:rsidR="005D6B2D" w:rsidRDefault="007E5080">
            <w:pPr>
              <w:jc w:val="center"/>
            </w:pPr>
            <w:r>
              <w:t>–</w:t>
            </w:r>
          </w:p>
        </w:tc>
        <w:tc>
          <w:tcPr>
            <w:tcW w:w="2588" w:type="dxa"/>
          </w:tcPr>
          <w:p w:rsidR="005D6B2D" w:rsidRDefault="007E5080">
            <w:pPr>
              <w:jc w:val="center"/>
            </w:pPr>
            <w:r>
              <w:t>–</w:t>
            </w:r>
          </w:p>
        </w:tc>
      </w:tr>
      <w:tr w:rsidR="005D6B2D">
        <w:trPr>
          <w:trHeight w:val="418"/>
        </w:trPr>
        <w:tc>
          <w:tcPr>
            <w:tcW w:w="776" w:type="dxa"/>
          </w:tcPr>
          <w:p w:rsidR="005D6B2D" w:rsidRDefault="007E5080">
            <w:pPr>
              <w:pStyle w:val="TableParagraph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7.2.2</w:t>
            </w:r>
          </w:p>
        </w:tc>
        <w:tc>
          <w:tcPr>
            <w:tcW w:w="4469" w:type="dxa"/>
          </w:tcPr>
          <w:p w:rsidR="005D6B2D" w:rsidRDefault="007E5080">
            <w:pPr>
              <w:pStyle w:val="TableParagraph"/>
              <w:ind w:left="142"/>
              <w:jc w:val="left"/>
              <w:rPr>
                <w:sz w:val="24"/>
              </w:rPr>
            </w:pPr>
            <w:r>
              <w:rPr>
                <w:sz w:val="24"/>
              </w:rPr>
              <w:t>Региональном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2480" w:type="dxa"/>
          </w:tcPr>
          <w:p w:rsidR="005D6B2D" w:rsidRDefault="007E5080">
            <w:pPr>
              <w:jc w:val="center"/>
            </w:pPr>
            <w:r>
              <w:t>–</w:t>
            </w:r>
          </w:p>
        </w:tc>
        <w:tc>
          <w:tcPr>
            <w:tcW w:w="2588" w:type="dxa"/>
          </w:tcPr>
          <w:p w:rsidR="005D6B2D" w:rsidRDefault="007E5080">
            <w:pPr>
              <w:jc w:val="center"/>
            </w:pPr>
            <w:r>
              <w:t>–</w:t>
            </w:r>
          </w:p>
        </w:tc>
      </w:tr>
      <w:tr w:rsidR="005D6B2D">
        <w:trPr>
          <w:trHeight w:val="423"/>
        </w:trPr>
        <w:tc>
          <w:tcPr>
            <w:tcW w:w="776" w:type="dxa"/>
          </w:tcPr>
          <w:p w:rsidR="005D6B2D" w:rsidRDefault="007E5080">
            <w:pPr>
              <w:pStyle w:val="TableParagraph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7.2.3</w:t>
            </w:r>
          </w:p>
        </w:tc>
        <w:tc>
          <w:tcPr>
            <w:tcW w:w="4469" w:type="dxa"/>
          </w:tcPr>
          <w:p w:rsidR="005D6B2D" w:rsidRDefault="007E5080">
            <w:pPr>
              <w:pStyle w:val="TableParagraph"/>
              <w:ind w:left="142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2480" w:type="dxa"/>
          </w:tcPr>
          <w:p w:rsidR="005D6B2D" w:rsidRDefault="007E5080">
            <w:pPr>
              <w:jc w:val="center"/>
            </w:pPr>
            <w:r>
              <w:t>–</w:t>
            </w:r>
          </w:p>
        </w:tc>
        <w:tc>
          <w:tcPr>
            <w:tcW w:w="2588" w:type="dxa"/>
          </w:tcPr>
          <w:p w:rsidR="005D6B2D" w:rsidRDefault="007E5080">
            <w:pPr>
              <w:jc w:val="center"/>
            </w:pPr>
            <w:r>
              <w:t>–</w:t>
            </w:r>
          </w:p>
        </w:tc>
      </w:tr>
      <w:tr w:rsidR="005D6B2D">
        <w:trPr>
          <w:trHeight w:val="401"/>
        </w:trPr>
        <w:tc>
          <w:tcPr>
            <w:tcW w:w="776" w:type="dxa"/>
          </w:tcPr>
          <w:p w:rsidR="005D6B2D" w:rsidRDefault="007E5080">
            <w:pPr>
              <w:pStyle w:val="TableParagraph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4469" w:type="dxa"/>
          </w:tcPr>
          <w:p w:rsidR="005D6B2D" w:rsidRDefault="007E5080">
            <w:pPr>
              <w:pStyle w:val="TableParagraph"/>
              <w:ind w:left="142"/>
              <w:jc w:val="left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инвестиции</w:t>
            </w:r>
            <w:r>
              <w:rPr>
                <w:rStyle w:val="ad"/>
                <w:sz w:val="24"/>
              </w:rPr>
              <w:footnoteReference w:id="8"/>
            </w:r>
          </w:p>
        </w:tc>
        <w:tc>
          <w:tcPr>
            <w:tcW w:w="2480" w:type="dxa"/>
          </w:tcPr>
          <w:p w:rsidR="005D6B2D" w:rsidRDefault="007E5080">
            <w:pPr>
              <w:jc w:val="center"/>
            </w:pPr>
            <w:r>
              <w:t>–</w:t>
            </w:r>
          </w:p>
        </w:tc>
        <w:tc>
          <w:tcPr>
            <w:tcW w:w="2588" w:type="dxa"/>
          </w:tcPr>
          <w:p w:rsidR="005D6B2D" w:rsidRDefault="007E5080">
            <w:pPr>
              <w:jc w:val="center"/>
            </w:pPr>
            <w:r>
              <w:t>–</w:t>
            </w:r>
          </w:p>
        </w:tc>
      </w:tr>
    </w:tbl>
    <w:p w:rsidR="005D6B2D" w:rsidRDefault="005D6B2D">
      <w:pPr>
        <w:pStyle w:val="af3"/>
        <w:spacing w:before="7"/>
        <w:rPr>
          <w:sz w:val="14"/>
        </w:rPr>
      </w:pPr>
    </w:p>
    <w:sectPr w:rsidR="005D6B2D" w:rsidSect="000F09DA">
      <w:headerReference w:type="default" r:id="rId9"/>
      <w:pgSz w:w="11910" w:h="16840"/>
      <w:pgMar w:top="1040" w:right="340" w:bottom="635" w:left="1020" w:header="71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B2D" w:rsidRDefault="007E5080">
      <w:r>
        <w:separator/>
      </w:r>
    </w:p>
  </w:endnote>
  <w:endnote w:type="continuationSeparator" w:id="0">
    <w:p w:rsidR="005D6B2D" w:rsidRDefault="007E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Source Han Sans CN Regular"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B2D" w:rsidRDefault="007E5080">
      <w:r>
        <w:separator/>
      </w:r>
    </w:p>
  </w:footnote>
  <w:footnote w:type="continuationSeparator" w:id="0">
    <w:p w:rsidR="005D6B2D" w:rsidRDefault="007E5080">
      <w:r>
        <w:continuationSeparator/>
      </w:r>
    </w:p>
  </w:footnote>
  <w:footnote w:id="1">
    <w:p w:rsidR="005D6B2D" w:rsidRDefault="007E50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color w:val="000000"/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>
        <w:rPr>
          <w:color w:val="000000"/>
          <w:sz w:val="18"/>
          <w:szCs w:val="18"/>
        </w:rPr>
        <w:t>Дается оценка достаточности и эффективности регулирующих соответствующую сферу или отрасль экономики нормативных правовых актов и международных соглашений.</w:t>
      </w:r>
    </w:p>
    <w:p w:rsidR="005D6B2D" w:rsidRDefault="007E50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В отношении мер, оказавших значимое положительное влияние на сферу или отрасль экономики в целом, приводится описание их влияния.</w:t>
      </w:r>
    </w:p>
    <w:p w:rsidR="005D6B2D" w:rsidRDefault="007E50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При выявлении мер, оказавших значимое отрицательное влияние на сферу или отрасль экономики в целом, приводится описание этого влияния, при этом в пункте 3.2 настоящей формы указываются предложения по его предотвращению в дальнейшем.</w:t>
      </w:r>
    </w:p>
  </w:footnote>
  <w:footnote w:id="2">
    <w:p w:rsidR="005D6B2D" w:rsidRDefault="007E50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color w:val="000000"/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>
        <w:rPr>
          <w:color w:val="000000"/>
          <w:sz w:val="18"/>
          <w:szCs w:val="18"/>
        </w:rPr>
        <w:t>Указываются факторы, последствия которых окажут негативное или позитивное влияние на сферу или отрасль экономики,</w:t>
      </w:r>
      <w:r>
        <w:rPr>
          <w:color w:val="000000"/>
          <w:sz w:val="18"/>
          <w:szCs w:val="18"/>
        </w:rPr>
        <w:br/>
        <w:t>с характеристикой их влияния. В качестве характеристики влияния фактора указывается "негативное/позитивное".</w:t>
      </w:r>
    </w:p>
  </w:footnote>
  <w:footnote w:id="3">
    <w:p w:rsidR="005D6B2D" w:rsidRDefault="007E50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color w:val="000000"/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>
        <w:rPr>
          <w:color w:val="000000"/>
          <w:sz w:val="18"/>
          <w:szCs w:val="18"/>
        </w:rPr>
        <w:t>Каждый показатель указывается в отдельной строке.</w:t>
      </w:r>
    </w:p>
  </w:footnote>
  <w:footnote w:id="4">
    <w:p w:rsidR="005D6B2D" w:rsidRDefault="007E50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footnoteRef/>
      </w:r>
      <w:r>
        <w:rPr>
          <w:color w:val="000000"/>
          <w:sz w:val="18"/>
          <w:szCs w:val="18"/>
        </w:rPr>
        <w:t xml:space="preserve"> Заполняется в соответствии с динамикой относительно предыдущего года (с точки зрения достижения целевого значения показателя):</w:t>
      </w:r>
    </w:p>
    <w:p w:rsidR="005D6B2D" w:rsidRDefault="007E50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Рисунок (не приводится) - улучшение ситуации в отрасли по сравнению с предыдущим годом;</w:t>
      </w:r>
    </w:p>
    <w:p w:rsidR="005D6B2D" w:rsidRDefault="007E50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Рисунок (не приводится) - ситуация не изменилась;</w:t>
      </w:r>
    </w:p>
    <w:p w:rsidR="005D6B2D" w:rsidRDefault="007E50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Рисунок (не приводится) - ухудшение ситуации по сравнению с предыдущим годом.</w:t>
      </w:r>
    </w:p>
  </w:footnote>
  <w:footnote w:id="5">
    <w:p w:rsidR="005D6B2D" w:rsidRDefault="007E50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footnoteRef/>
      </w:r>
      <w:r>
        <w:rPr>
          <w:color w:val="000000"/>
          <w:sz w:val="18"/>
          <w:szCs w:val="18"/>
        </w:rPr>
        <w:t xml:space="preserve"> При наличии утвержденного планового значения показателя на отчетный год в отраслевом документе стратегического планирования.</w:t>
      </w:r>
    </w:p>
  </w:footnote>
  <w:footnote w:id="6">
    <w:p w:rsidR="005D6B2D" w:rsidRDefault="007E50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color w:val="000000"/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>
        <w:rPr>
          <w:color w:val="000000"/>
          <w:sz w:val="18"/>
          <w:szCs w:val="18"/>
        </w:rPr>
        <w:t>Указываются все госпрограммы, механизмы которых используются для реализации отраслевого документа стратегического планирования.</w:t>
      </w:r>
    </w:p>
    <w:p w:rsidR="005D6B2D" w:rsidRDefault="007E50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В случае, когда госпрограмма полностью направлена на реализацию отраслевого документа стратегического планирования, разбивка на подпрограммы/ФЦП не требуется. При этом в столбце 3 указывается общий объем средств федерального бюджета в рамках госпрограммы.</w:t>
      </w:r>
    </w:p>
    <w:p w:rsidR="005D6B2D" w:rsidRDefault="007E50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В случае, когда на реализацию отраслевого документа стратегического планирования направлены только отдельные подпрограммы/ФЦП или отдельные основные мероприятия госпрограммы/мероприятия ФЦП, в столбце 3 приводится соответствующий объем бюджетных ассигнований.</w:t>
      </w:r>
    </w:p>
  </w:footnote>
  <w:footnote w:id="7">
    <w:p w:rsidR="005D6B2D" w:rsidRDefault="007E50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color w:val="000000"/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>
        <w:rPr>
          <w:color w:val="000000"/>
          <w:sz w:val="18"/>
          <w:szCs w:val="18"/>
        </w:rPr>
        <w:t>В качестве источника информации может быть использована информация официальных статистических ведомств</w:t>
      </w:r>
      <w:r>
        <w:rPr>
          <w:color w:val="000000"/>
          <w:sz w:val="18"/>
          <w:szCs w:val="18"/>
        </w:rPr>
        <w:br/>
        <w:t>Российской Федерации, ведомственная статистика либо иная статистическая информация с указанием источника информации.</w:t>
      </w:r>
    </w:p>
  </w:footnote>
  <w:footnote w:id="8">
    <w:p w:rsidR="005D6B2D" w:rsidRDefault="007E50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color w:val="000000"/>
          <w:sz w:val="18"/>
          <w:szCs w:val="18"/>
        </w:rPr>
      </w:pPr>
      <w:r>
        <w:rPr>
          <w:rStyle w:val="ad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К внебюджетным инвестициям относятся: собственные средства, кредиты банков, заемные средства других организаций, иностранные инвестиции, средства внебюджетных фондов, средства организаций и населения, средства вышестоящих организаций, средства от выпуска корпоративных облигаций, средства от эмиссий акций, направленные на развитие соответствующей сферы</w:t>
      </w:r>
      <w:r>
        <w:rPr>
          <w:color w:val="000000"/>
          <w:sz w:val="18"/>
          <w:szCs w:val="18"/>
        </w:rPr>
        <w:br/>
        <w:t>или отрасли экономики.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1107793"/>
      <w:docPartObj>
        <w:docPartGallery w:val="Page Numbers (Top of Page)"/>
        <w:docPartUnique/>
      </w:docPartObj>
    </w:sdtPr>
    <w:sdtEndPr/>
    <w:sdtContent>
      <w:p w:rsidR="005D6B2D" w:rsidRDefault="007E5080">
        <w:pPr>
          <w:pStyle w:val="afb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6B35">
          <w:rPr>
            <w:rFonts w:ascii="Times New Roman" w:hAnsi="Times New Roman" w:cs="Times New Roman"/>
            <w:noProof/>
            <w:sz w:val="24"/>
            <w:szCs w:val="24"/>
          </w:rPr>
          <w:t>7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D6B2D" w:rsidRDefault="005D6B2D">
    <w:pPr>
      <w:pStyle w:val="af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39B6"/>
    <w:multiLevelType w:val="hybridMultilevel"/>
    <w:tmpl w:val="833ADE9C"/>
    <w:lvl w:ilvl="0" w:tplc="80EC61FA">
      <w:start w:val="1"/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235243A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EDC662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CCEEA1A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8D3CDF66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E8768332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B5E6B402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F24F71A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690C878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4924FDF"/>
    <w:multiLevelType w:val="hybridMultilevel"/>
    <w:tmpl w:val="DCE82E78"/>
    <w:lvl w:ilvl="0" w:tplc="0B285E54">
      <w:start w:val="1"/>
      <w:numFmt w:val="bullet"/>
      <w:lvlText w:val="–"/>
      <w:lvlJc w:val="left"/>
      <w:pPr>
        <w:ind w:left="851" w:hanging="360"/>
      </w:pPr>
      <w:rPr>
        <w:rFonts w:ascii="Arial" w:eastAsia="Arial" w:hAnsi="Arial" w:cs="Arial"/>
      </w:rPr>
    </w:lvl>
    <w:lvl w:ilvl="1" w:tplc="5AEA5EEC">
      <w:start w:val="1"/>
      <w:numFmt w:val="bullet"/>
      <w:lvlText w:val="o"/>
      <w:lvlJc w:val="left"/>
      <w:pPr>
        <w:ind w:left="1571" w:hanging="360"/>
      </w:pPr>
      <w:rPr>
        <w:rFonts w:ascii="Courier New" w:eastAsia="Courier New" w:hAnsi="Courier New" w:cs="Courier New" w:hint="default"/>
      </w:rPr>
    </w:lvl>
    <w:lvl w:ilvl="2" w:tplc="093CC7F8">
      <w:start w:val="1"/>
      <w:numFmt w:val="bullet"/>
      <w:lvlText w:val="§"/>
      <w:lvlJc w:val="left"/>
      <w:pPr>
        <w:ind w:left="2291" w:hanging="360"/>
      </w:pPr>
      <w:rPr>
        <w:rFonts w:ascii="Wingdings" w:eastAsia="Wingdings" w:hAnsi="Wingdings" w:cs="Wingdings" w:hint="default"/>
      </w:rPr>
    </w:lvl>
    <w:lvl w:ilvl="3" w:tplc="FB42A064">
      <w:start w:val="1"/>
      <w:numFmt w:val="bullet"/>
      <w:lvlText w:val="·"/>
      <w:lvlJc w:val="left"/>
      <w:pPr>
        <w:ind w:left="3011" w:hanging="360"/>
      </w:pPr>
      <w:rPr>
        <w:rFonts w:ascii="Symbol" w:eastAsia="Symbol" w:hAnsi="Symbol" w:cs="Symbol" w:hint="default"/>
      </w:rPr>
    </w:lvl>
    <w:lvl w:ilvl="4" w:tplc="975E8454">
      <w:start w:val="1"/>
      <w:numFmt w:val="bullet"/>
      <w:lvlText w:val="o"/>
      <w:lvlJc w:val="left"/>
      <w:pPr>
        <w:ind w:left="3731" w:hanging="360"/>
      </w:pPr>
      <w:rPr>
        <w:rFonts w:ascii="Courier New" w:eastAsia="Courier New" w:hAnsi="Courier New" w:cs="Courier New" w:hint="default"/>
      </w:rPr>
    </w:lvl>
    <w:lvl w:ilvl="5" w:tplc="272299F0">
      <w:start w:val="1"/>
      <w:numFmt w:val="bullet"/>
      <w:lvlText w:val="§"/>
      <w:lvlJc w:val="left"/>
      <w:pPr>
        <w:ind w:left="4451" w:hanging="360"/>
      </w:pPr>
      <w:rPr>
        <w:rFonts w:ascii="Wingdings" w:eastAsia="Wingdings" w:hAnsi="Wingdings" w:cs="Wingdings" w:hint="default"/>
      </w:rPr>
    </w:lvl>
    <w:lvl w:ilvl="6" w:tplc="1854A086">
      <w:start w:val="1"/>
      <w:numFmt w:val="bullet"/>
      <w:lvlText w:val="·"/>
      <w:lvlJc w:val="left"/>
      <w:pPr>
        <w:ind w:left="5171" w:hanging="360"/>
      </w:pPr>
      <w:rPr>
        <w:rFonts w:ascii="Symbol" w:eastAsia="Symbol" w:hAnsi="Symbol" w:cs="Symbol" w:hint="default"/>
      </w:rPr>
    </w:lvl>
    <w:lvl w:ilvl="7" w:tplc="BF0E2BEA">
      <w:start w:val="1"/>
      <w:numFmt w:val="bullet"/>
      <w:lvlText w:val="o"/>
      <w:lvlJc w:val="left"/>
      <w:pPr>
        <w:ind w:left="5891" w:hanging="360"/>
      </w:pPr>
      <w:rPr>
        <w:rFonts w:ascii="Courier New" w:eastAsia="Courier New" w:hAnsi="Courier New" w:cs="Courier New" w:hint="default"/>
      </w:rPr>
    </w:lvl>
    <w:lvl w:ilvl="8" w:tplc="247CFA1E">
      <w:start w:val="1"/>
      <w:numFmt w:val="bullet"/>
      <w:lvlText w:val="§"/>
      <w:lvlJc w:val="left"/>
      <w:pPr>
        <w:ind w:left="6611" w:hanging="360"/>
      </w:pPr>
      <w:rPr>
        <w:rFonts w:ascii="Wingdings" w:eastAsia="Wingdings" w:hAnsi="Wingdings" w:cs="Wingdings" w:hint="default"/>
      </w:rPr>
    </w:lvl>
  </w:abstractNum>
  <w:abstractNum w:abstractNumId="2">
    <w:nsid w:val="282B24A0"/>
    <w:multiLevelType w:val="hybridMultilevel"/>
    <w:tmpl w:val="6CB4C606"/>
    <w:lvl w:ilvl="0" w:tplc="5A608C5C">
      <w:start w:val="1"/>
      <w:numFmt w:val="decimal"/>
      <w:lvlText w:val="%1."/>
      <w:lvlJc w:val="left"/>
      <w:pPr>
        <w:ind w:left="709" w:hanging="360"/>
      </w:pPr>
    </w:lvl>
    <w:lvl w:ilvl="1" w:tplc="3A808982">
      <w:start w:val="1"/>
      <w:numFmt w:val="lowerLetter"/>
      <w:lvlText w:val="%2."/>
      <w:lvlJc w:val="left"/>
      <w:pPr>
        <w:ind w:left="1429" w:hanging="360"/>
      </w:pPr>
    </w:lvl>
    <w:lvl w:ilvl="2" w:tplc="C3FE8390">
      <w:start w:val="1"/>
      <w:numFmt w:val="lowerRoman"/>
      <w:lvlText w:val="%3."/>
      <w:lvlJc w:val="right"/>
      <w:pPr>
        <w:ind w:left="2149" w:hanging="180"/>
      </w:pPr>
    </w:lvl>
    <w:lvl w:ilvl="3" w:tplc="96B2D568">
      <w:start w:val="1"/>
      <w:numFmt w:val="decimal"/>
      <w:lvlText w:val="%4."/>
      <w:lvlJc w:val="left"/>
      <w:pPr>
        <w:ind w:left="2869" w:hanging="360"/>
      </w:pPr>
    </w:lvl>
    <w:lvl w:ilvl="4" w:tplc="75D4B4A4">
      <w:start w:val="1"/>
      <w:numFmt w:val="lowerLetter"/>
      <w:lvlText w:val="%5."/>
      <w:lvlJc w:val="left"/>
      <w:pPr>
        <w:ind w:left="3589" w:hanging="360"/>
      </w:pPr>
    </w:lvl>
    <w:lvl w:ilvl="5" w:tplc="6526B8A8">
      <w:start w:val="1"/>
      <w:numFmt w:val="lowerRoman"/>
      <w:lvlText w:val="%6."/>
      <w:lvlJc w:val="right"/>
      <w:pPr>
        <w:ind w:left="4309" w:hanging="180"/>
      </w:pPr>
    </w:lvl>
    <w:lvl w:ilvl="6" w:tplc="8E20CB92">
      <w:start w:val="1"/>
      <w:numFmt w:val="decimal"/>
      <w:lvlText w:val="%7."/>
      <w:lvlJc w:val="left"/>
      <w:pPr>
        <w:ind w:left="5029" w:hanging="360"/>
      </w:pPr>
    </w:lvl>
    <w:lvl w:ilvl="7" w:tplc="586CB1E2">
      <w:start w:val="1"/>
      <w:numFmt w:val="lowerLetter"/>
      <w:lvlText w:val="%8."/>
      <w:lvlJc w:val="left"/>
      <w:pPr>
        <w:ind w:left="5749" w:hanging="360"/>
      </w:pPr>
    </w:lvl>
    <w:lvl w:ilvl="8" w:tplc="C21675D8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29B41D56"/>
    <w:multiLevelType w:val="hybridMultilevel"/>
    <w:tmpl w:val="348EAB8A"/>
    <w:lvl w:ilvl="0" w:tplc="58B6BF7E">
      <w:start w:val="1"/>
      <w:numFmt w:val="bullet"/>
      <w:lvlText w:val="-"/>
      <w:lvlJc w:val="left"/>
      <w:pPr>
        <w:ind w:left="1322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CBC87064">
      <w:start w:val="1"/>
      <w:numFmt w:val="bullet"/>
      <w:lvlText w:val="•"/>
      <w:lvlJc w:val="left"/>
      <w:pPr>
        <w:ind w:left="2242" w:hanging="140"/>
      </w:pPr>
      <w:rPr>
        <w:rFonts w:hint="default"/>
        <w:lang w:val="ru-RU" w:eastAsia="en-US" w:bidi="ar-SA"/>
      </w:rPr>
    </w:lvl>
    <w:lvl w:ilvl="2" w:tplc="439AD588">
      <w:start w:val="1"/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3" w:tplc="5896D5D8">
      <w:start w:val="1"/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4" w:tplc="8006C532">
      <w:start w:val="1"/>
      <w:numFmt w:val="bullet"/>
      <w:lvlText w:val="•"/>
      <w:lvlJc w:val="left"/>
      <w:pPr>
        <w:ind w:left="5010" w:hanging="140"/>
      </w:pPr>
      <w:rPr>
        <w:rFonts w:hint="default"/>
        <w:lang w:val="ru-RU" w:eastAsia="en-US" w:bidi="ar-SA"/>
      </w:rPr>
    </w:lvl>
    <w:lvl w:ilvl="5" w:tplc="A38CB12E">
      <w:start w:val="1"/>
      <w:numFmt w:val="bullet"/>
      <w:lvlText w:val="•"/>
      <w:lvlJc w:val="left"/>
      <w:pPr>
        <w:ind w:left="5933" w:hanging="140"/>
      </w:pPr>
      <w:rPr>
        <w:rFonts w:hint="default"/>
        <w:lang w:val="ru-RU" w:eastAsia="en-US" w:bidi="ar-SA"/>
      </w:rPr>
    </w:lvl>
    <w:lvl w:ilvl="6" w:tplc="A39659E6">
      <w:start w:val="1"/>
      <w:numFmt w:val="bullet"/>
      <w:lvlText w:val="•"/>
      <w:lvlJc w:val="left"/>
      <w:pPr>
        <w:ind w:left="6855" w:hanging="140"/>
      </w:pPr>
      <w:rPr>
        <w:rFonts w:hint="default"/>
        <w:lang w:val="ru-RU" w:eastAsia="en-US" w:bidi="ar-SA"/>
      </w:rPr>
    </w:lvl>
    <w:lvl w:ilvl="7" w:tplc="6866A9DA">
      <w:start w:val="1"/>
      <w:numFmt w:val="bullet"/>
      <w:lvlText w:val="•"/>
      <w:lvlJc w:val="left"/>
      <w:pPr>
        <w:ind w:left="7778" w:hanging="140"/>
      </w:pPr>
      <w:rPr>
        <w:rFonts w:hint="default"/>
        <w:lang w:val="ru-RU" w:eastAsia="en-US" w:bidi="ar-SA"/>
      </w:rPr>
    </w:lvl>
    <w:lvl w:ilvl="8" w:tplc="B03462A6">
      <w:start w:val="1"/>
      <w:numFmt w:val="bullet"/>
      <w:lvlText w:val="•"/>
      <w:lvlJc w:val="left"/>
      <w:pPr>
        <w:ind w:left="8700" w:hanging="140"/>
      </w:pPr>
      <w:rPr>
        <w:rFonts w:hint="default"/>
        <w:lang w:val="ru-RU" w:eastAsia="en-US" w:bidi="ar-SA"/>
      </w:rPr>
    </w:lvl>
  </w:abstractNum>
  <w:abstractNum w:abstractNumId="4">
    <w:nsid w:val="3351639B"/>
    <w:multiLevelType w:val="hybridMultilevel"/>
    <w:tmpl w:val="D91248C0"/>
    <w:lvl w:ilvl="0" w:tplc="3D8EF080">
      <w:start w:val="2"/>
      <w:numFmt w:val="upperRoman"/>
      <w:lvlText w:val="%1"/>
      <w:lvlJc w:val="left"/>
      <w:pPr>
        <w:ind w:left="108" w:hanging="283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287EAFC4">
      <w:start w:val="1"/>
      <w:numFmt w:val="bullet"/>
      <w:lvlText w:val="•"/>
      <w:lvlJc w:val="left"/>
      <w:pPr>
        <w:ind w:left="1052" w:hanging="283"/>
      </w:pPr>
      <w:rPr>
        <w:rFonts w:hint="default"/>
        <w:lang w:val="ru-RU" w:eastAsia="en-US" w:bidi="ar-SA"/>
      </w:rPr>
    </w:lvl>
    <w:lvl w:ilvl="2" w:tplc="94CCEBEE">
      <w:start w:val="1"/>
      <w:numFmt w:val="bullet"/>
      <w:lvlText w:val="•"/>
      <w:lvlJc w:val="left"/>
      <w:pPr>
        <w:ind w:left="2005" w:hanging="283"/>
      </w:pPr>
      <w:rPr>
        <w:rFonts w:hint="default"/>
        <w:lang w:val="ru-RU" w:eastAsia="en-US" w:bidi="ar-SA"/>
      </w:rPr>
    </w:lvl>
    <w:lvl w:ilvl="3" w:tplc="877E50EA">
      <w:start w:val="1"/>
      <w:numFmt w:val="bullet"/>
      <w:lvlText w:val="•"/>
      <w:lvlJc w:val="left"/>
      <w:pPr>
        <w:ind w:left="2958" w:hanging="283"/>
      </w:pPr>
      <w:rPr>
        <w:rFonts w:hint="default"/>
        <w:lang w:val="ru-RU" w:eastAsia="en-US" w:bidi="ar-SA"/>
      </w:rPr>
    </w:lvl>
    <w:lvl w:ilvl="4" w:tplc="7AB25CCE">
      <w:start w:val="1"/>
      <w:numFmt w:val="bullet"/>
      <w:lvlText w:val="•"/>
      <w:lvlJc w:val="left"/>
      <w:pPr>
        <w:ind w:left="3911" w:hanging="283"/>
      </w:pPr>
      <w:rPr>
        <w:rFonts w:hint="default"/>
        <w:lang w:val="ru-RU" w:eastAsia="en-US" w:bidi="ar-SA"/>
      </w:rPr>
    </w:lvl>
    <w:lvl w:ilvl="5" w:tplc="A1CED6C8">
      <w:start w:val="1"/>
      <w:numFmt w:val="bullet"/>
      <w:lvlText w:val="•"/>
      <w:lvlJc w:val="left"/>
      <w:pPr>
        <w:ind w:left="4864" w:hanging="283"/>
      </w:pPr>
      <w:rPr>
        <w:rFonts w:hint="default"/>
        <w:lang w:val="ru-RU" w:eastAsia="en-US" w:bidi="ar-SA"/>
      </w:rPr>
    </w:lvl>
    <w:lvl w:ilvl="6" w:tplc="470AAF9E">
      <w:start w:val="1"/>
      <w:numFmt w:val="bullet"/>
      <w:lvlText w:val="•"/>
      <w:lvlJc w:val="left"/>
      <w:pPr>
        <w:ind w:left="5817" w:hanging="283"/>
      </w:pPr>
      <w:rPr>
        <w:rFonts w:hint="default"/>
        <w:lang w:val="ru-RU" w:eastAsia="en-US" w:bidi="ar-SA"/>
      </w:rPr>
    </w:lvl>
    <w:lvl w:ilvl="7" w:tplc="C97E6D44">
      <w:start w:val="1"/>
      <w:numFmt w:val="bullet"/>
      <w:lvlText w:val="•"/>
      <w:lvlJc w:val="left"/>
      <w:pPr>
        <w:ind w:left="6770" w:hanging="283"/>
      </w:pPr>
      <w:rPr>
        <w:rFonts w:hint="default"/>
        <w:lang w:val="ru-RU" w:eastAsia="en-US" w:bidi="ar-SA"/>
      </w:rPr>
    </w:lvl>
    <w:lvl w:ilvl="8" w:tplc="5A6A0A7E">
      <w:start w:val="1"/>
      <w:numFmt w:val="bullet"/>
      <w:lvlText w:val="•"/>
      <w:lvlJc w:val="left"/>
      <w:pPr>
        <w:ind w:left="7723" w:hanging="283"/>
      </w:pPr>
      <w:rPr>
        <w:rFonts w:hint="default"/>
        <w:lang w:val="ru-RU" w:eastAsia="en-US" w:bidi="ar-SA"/>
      </w:rPr>
    </w:lvl>
  </w:abstractNum>
  <w:abstractNum w:abstractNumId="5">
    <w:nsid w:val="41F8072A"/>
    <w:multiLevelType w:val="hybridMultilevel"/>
    <w:tmpl w:val="2168F46E"/>
    <w:lvl w:ilvl="0" w:tplc="CDA4BD6A">
      <w:start w:val="1"/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22DE246C">
      <w:start w:val="1"/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2" w:tplc="A1FCB00A">
      <w:start w:val="1"/>
      <w:numFmt w:val="bullet"/>
      <w:lvlText w:val="•"/>
      <w:lvlJc w:val="left"/>
      <w:pPr>
        <w:ind w:left="2005" w:hanging="140"/>
      </w:pPr>
      <w:rPr>
        <w:rFonts w:hint="default"/>
        <w:lang w:val="ru-RU" w:eastAsia="en-US" w:bidi="ar-SA"/>
      </w:rPr>
    </w:lvl>
    <w:lvl w:ilvl="3" w:tplc="0CC66E9E">
      <w:start w:val="1"/>
      <w:numFmt w:val="bullet"/>
      <w:lvlText w:val="•"/>
      <w:lvlJc w:val="left"/>
      <w:pPr>
        <w:ind w:left="2958" w:hanging="140"/>
      </w:pPr>
      <w:rPr>
        <w:rFonts w:hint="default"/>
        <w:lang w:val="ru-RU" w:eastAsia="en-US" w:bidi="ar-SA"/>
      </w:rPr>
    </w:lvl>
    <w:lvl w:ilvl="4" w:tplc="FF4A405E">
      <w:start w:val="1"/>
      <w:numFmt w:val="bullet"/>
      <w:lvlText w:val="•"/>
      <w:lvlJc w:val="left"/>
      <w:pPr>
        <w:ind w:left="3911" w:hanging="140"/>
      </w:pPr>
      <w:rPr>
        <w:rFonts w:hint="default"/>
        <w:lang w:val="ru-RU" w:eastAsia="en-US" w:bidi="ar-SA"/>
      </w:rPr>
    </w:lvl>
    <w:lvl w:ilvl="5" w:tplc="DC0C3F2E">
      <w:start w:val="1"/>
      <w:numFmt w:val="bullet"/>
      <w:lvlText w:val="•"/>
      <w:lvlJc w:val="left"/>
      <w:pPr>
        <w:ind w:left="4864" w:hanging="140"/>
      </w:pPr>
      <w:rPr>
        <w:rFonts w:hint="default"/>
        <w:lang w:val="ru-RU" w:eastAsia="en-US" w:bidi="ar-SA"/>
      </w:rPr>
    </w:lvl>
    <w:lvl w:ilvl="6" w:tplc="490E25AC">
      <w:start w:val="1"/>
      <w:numFmt w:val="bullet"/>
      <w:lvlText w:val="•"/>
      <w:lvlJc w:val="left"/>
      <w:pPr>
        <w:ind w:left="5817" w:hanging="140"/>
      </w:pPr>
      <w:rPr>
        <w:rFonts w:hint="default"/>
        <w:lang w:val="ru-RU" w:eastAsia="en-US" w:bidi="ar-SA"/>
      </w:rPr>
    </w:lvl>
    <w:lvl w:ilvl="7" w:tplc="A4BC38D6">
      <w:start w:val="1"/>
      <w:numFmt w:val="bullet"/>
      <w:lvlText w:val="•"/>
      <w:lvlJc w:val="left"/>
      <w:pPr>
        <w:ind w:left="6770" w:hanging="140"/>
      </w:pPr>
      <w:rPr>
        <w:rFonts w:hint="default"/>
        <w:lang w:val="ru-RU" w:eastAsia="en-US" w:bidi="ar-SA"/>
      </w:rPr>
    </w:lvl>
    <w:lvl w:ilvl="8" w:tplc="F1B8B846">
      <w:start w:val="1"/>
      <w:numFmt w:val="bullet"/>
      <w:lvlText w:val="•"/>
      <w:lvlJc w:val="left"/>
      <w:pPr>
        <w:ind w:left="7723" w:hanging="140"/>
      </w:pPr>
      <w:rPr>
        <w:rFonts w:hint="default"/>
        <w:lang w:val="ru-RU" w:eastAsia="en-US" w:bidi="ar-SA"/>
      </w:rPr>
    </w:lvl>
  </w:abstractNum>
  <w:abstractNum w:abstractNumId="6">
    <w:nsid w:val="4F5D6FDE"/>
    <w:multiLevelType w:val="hybridMultilevel"/>
    <w:tmpl w:val="BA54D3EE"/>
    <w:lvl w:ilvl="0" w:tplc="E202EC08">
      <w:start w:val="2022"/>
      <w:numFmt w:val="decimal"/>
      <w:lvlText w:val="05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A06274B8">
      <w:start w:val="1"/>
      <w:numFmt w:val="decimal"/>
      <w:lvlText w:val=""/>
      <w:lvlJc w:val="left"/>
    </w:lvl>
    <w:lvl w:ilvl="2" w:tplc="5C0212F6">
      <w:start w:val="1"/>
      <w:numFmt w:val="decimal"/>
      <w:lvlText w:val=""/>
      <w:lvlJc w:val="left"/>
    </w:lvl>
    <w:lvl w:ilvl="3" w:tplc="BE1CECDC">
      <w:start w:val="1"/>
      <w:numFmt w:val="decimal"/>
      <w:lvlText w:val=""/>
      <w:lvlJc w:val="left"/>
    </w:lvl>
    <w:lvl w:ilvl="4" w:tplc="6B0AC73E">
      <w:start w:val="1"/>
      <w:numFmt w:val="decimal"/>
      <w:lvlText w:val=""/>
      <w:lvlJc w:val="left"/>
    </w:lvl>
    <w:lvl w:ilvl="5" w:tplc="2CAAEE9C">
      <w:start w:val="1"/>
      <w:numFmt w:val="decimal"/>
      <w:lvlText w:val=""/>
      <w:lvlJc w:val="left"/>
    </w:lvl>
    <w:lvl w:ilvl="6" w:tplc="64E04010">
      <w:start w:val="1"/>
      <w:numFmt w:val="decimal"/>
      <w:lvlText w:val=""/>
      <w:lvlJc w:val="left"/>
    </w:lvl>
    <w:lvl w:ilvl="7" w:tplc="31804C90">
      <w:start w:val="1"/>
      <w:numFmt w:val="decimal"/>
      <w:lvlText w:val=""/>
      <w:lvlJc w:val="left"/>
    </w:lvl>
    <w:lvl w:ilvl="8" w:tplc="A7D2A4B2">
      <w:start w:val="1"/>
      <w:numFmt w:val="decimal"/>
      <w:lvlText w:val=""/>
      <w:lvlJc w:val="left"/>
    </w:lvl>
  </w:abstractNum>
  <w:abstractNum w:abstractNumId="7">
    <w:nsid w:val="4F843361"/>
    <w:multiLevelType w:val="hybridMultilevel"/>
    <w:tmpl w:val="B3D0B7BA"/>
    <w:lvl w:ilvl="0" w:tplc="FE7469E8">
      <w:start w:val="3"/>
      <w:numFmt w:val="decimal"/>
      <w:lvlText w:val="4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785CBD5C">
      <w:start w:val="1"/>
      <w:numFmt w:val="decimal"/>
      <w:lvlText w:val=""/>
      <w:lvlJc w:val="left"/>
    </w:lvl>
    <w:lvl w:ilvl="2" w:tplc="1400B95E">
      <w:start w:val="1"/>
      <w:numFmt w:val="decimal"/>
      <w:lvlText w:val=""/>
      <w:lvlJc w:val="left"/>
    </w:lvl>
    <w:lvl w:ilvl="3" w:tplc="EE56FC90">
      <w:start w:val="1"/>
      <w:numFmt w:val="decimal"/>
      <w:lvlText w:val=""/>
      <w:lvlJc w:val="left"/>
    </w:lvl>
    <w:lvl w:ilvl="4" w:tplc="CFDE27DC">
      <w:start w:val="1"/>
      <w:numFmt w:val="decimal"/>
      <w:lvlText w:val=""/>
      <w:lvlJc w:val="left"/>
    </w:lvl>
    <w:lvl w:ilvl="5" w:tplc="82AEC5F8">
      <w:start w:val="1"/>
      <w:numFmt w:val="decimal"/>
      <w:lvlText w:val=""/>
      <w:lvlJc w:val="left"/>
    </w:lvl>
    <w:lvl w:ilvl="6" w:tplc="4FA84002">
      <w:start w:val="1"/>
      <w:numFmt w:val="decimal"/>
      <w:lvlText w:val=""/>
      <w:lvlJc w:val="left"/>
    </w:lvl>
    <w:lvl w:ilvl="7" w:tplc="EBFA73A8">
      <w:start w:val="1"/>
      <w:numFmt w:val="decimal"/>
      <w:lvlText w:val=""/>
      <w:lvlJc w:val="left"/>
    </w:lvl>
    <w:lvl w:ilvl="8" w:tplc="7D849E68">
      <w:start w:val="1"/>
      <w:numFmt w:val="decimal"/>
      <w:lvlText w:val=""/>
      <w:lvlJc w:val="left"/>
    </w:lvl>
  </w:abstractNum>
  <w:abstractNum w:abstractNumId="8">
    <w:nsid w:val="57E64825"/>
    <w:multiLevelType w:val="hybridMultilevel"/>
    <w:tmpl w:val="13C604C0"/>
    <w:lvl w:ilvl="0" w:tplc="8D6E597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DDD4C89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872AE98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71E4C07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DCCA1A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BC7C6CC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9949D82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25EBD0E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7612EBA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81F5E47"/>
    <w:multiLevelType w:val="hybridMultilevel"/>
    <w:tmpl w:val="1682C734"/>
    <w:lvl w:ilvl="0" w:tplc="8E42DE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7CC04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E6A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6CB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817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226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04F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54B5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E01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22AF8"/>
    <w:multiLevelType w:val="hybridMultilevel"/>
    <w:tmpl w:val="651C5E70"/>
    <w:lvl w:ilvl="0" w:tplc="4700560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A9605FA8">
      <w:start w:val="1"/>
      <w:numFmt w:val="decimal"/>
      <w:lvlText w:val=""/>
      <w:lvlJc w:val="left"/>
    </w:lvl>
    <w:lvl w:ilvl="2" w:tplc="1E04C7AE">
      <w:start w:val="1"/>
      <w:numFmt w:val="decimal"/>
      <w:lvlText w:val=""/>
      <w:lvlJc w:val="left"/>
    </w:lvl>
    <w:lvl w:ilvl="3" w:tplc="D092296A">
      <w:start w:val="1"/>
      <w:numFmt w:val="decimal"/>
      <w:lvlText w:val=""/>
      <w:lvlJc w:val="left"/>
    </w:lvl>
    <w:lvl w:ilvl="4" w:tplc="208CEC30">
      <w:start w:val="1"/>
      <w:numFmt w:val="decimal"/>
      <w:lvlText w:val=""/>
      <w:lvlJc w:val="left"/>
    </w:lvl>
    <w:lvl w:ilvl="5" w:tplc="94A29EEE">
      <w:start w:val="1"/>
      <w:numFmt w:val="decimal"/>
      <w:lvlText w:val=""/>
      <w:lvlJc w:val="left"/>
    </w:lvl>
    <w:lvl w:ilvl="6" w:tplc="88F6D180">
      <w:start w:val="1"/>
      <w:numFmt w:val="decimal"/>
      <w:lvlText w:val=""/>
      <w:lvlJc w:val="left"/>
    </w:lvl>
    <w:lvl w:ilvl="7" w:tplc="A38EF690">
      <w:start w:val="1"/>
      <w:numFmt w:val="decimal"/>
      <w:lvlText w:val=""/>
      <w:lvlJc w:val="left"/>
    </w:lvl>
    <w:lvl w:ilvl="8" w:tplc="B3A687E6">
      <w:start w:val="1"/>
      <w:numFmt w:val="decimal"/>
      <w:lvlText w:val=""/>
      <w:lvlJc w:val="left"/>
    </w:lvl>
  </w:abstractNum>
  <w:abstractNum w:abstractNumId="11">
    <w:nsid w:val="59531452"/>
    <w:multiLevelType w:val="hybridMultilevel"/>
    <w:tmpl w:val="A24492EC"/>
    <w:lvl w:ilvl="0" w:tplc="FDA2EDD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DCA083D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ED6A9B36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03A29F0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04E66680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B1AA345C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2458CB4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DB4EF23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364695D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2">
    <w:nsid w:val="618D2278"/>
    <w:multiLevelType w:val="hybridMultilevel"/>
    <w:tmpl w:val="29E6B006"/>
    <w:lvl w:ilvl="0" w:tplc="5360E61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5BBCBDE6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B7C0E894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9525920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B3F68D38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06A0C02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A148E00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AC4407E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7A3834EC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62DE18C6"/>
    <w:multiLevelType w:val="hybridMultilevel"/>
    <w:tmpl w:val="51905920"/>
    <w:lvl w:ilvl="0" w:tplc="CAEA09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CFF39FD"/>
    <w:multiLevelType w:val="hybridMultilevel"/>
    <w:tmpl w:val="9C7A5F32"/>
    <w:lvl w:ilvl="0" w:tplc="7368CF38">
      <w:start w:val="1"/>
      <w:numFmt w:val="decimal"/>
      <w:lvlText w:val="%1."/>
      <w:lvlJc w:val="left"/>
      <w:pPr>
        <w:ind w:left="2408" w:hanging="240"/>
        <w:jc w:val="righ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30AEFDDC">
      <w:start w:val="1"/>
      <w:numFmt w:val="bullet"/>
      <w:lvlText w:val="•"/>
      <w:lvlJc w:val="left"/>
      <w:pPr>
        <w:ind w:left="3214" w:hanging="240"/>
      </w:pPr>
      <w:rPr>
        <w:rFonts w:hint="default"/>
        <w:lang w:val="ru-RU" w:eastAsia="en-US" w:bidi="ar-SA"/>
      </w:rPr>
    </w:lvl>
    <w:lvl w:ilvl="2" w:tplc="AEC8D34E">
      <w:start w:val="1"/>
      <w:numFmt w:val="bullet"/>
      <w:lvlText w:val="•"/>
      <w:lvlJc w:val="left"/>
      <w:pPr>
        <w:ind w:left="4029" w:hanging="240"/>
      </w:pPr>
      <w:rPr>
        <w:rFonts w:hint="default"/>
        <w:lang w:val="ru-RU" w:eastAsia="en-US" w:bidi="ar-SA"/>
      </w:rPr>
    </w:lvl>
    <w:lvl w:ilvl="3" w:tplc="D3CE0486">
      <w:start w:val="1"/>
      <w:numFmt w:val="bullet"/>
      <w:lvlText w:val="•"/>
      <w:lvlJc w:val="left"/>
      <w:pPr>
        <w:ind w:left="4843" w:hanging="240"/>
      </w:pPr>
      <w:rPr>
        <w:rFonts w:hint="default"/>
        <w:lang w:val="ru-RU" w:eastAsia="en-US" w:bidi="ar-SA"/>
      </w:rPr>
    </w:lvl>
    <w:lvl w:ilvl="4" w:tplc="D6F4EC0A">
      <w:start w:val="1"/>
      <w:numFmt w:val="bullet"/>
      <w:lvlText w:val="•"/>
      <w:lvlJc w:val="left"/>
      <w:pPr>
        <w:ind w:left="5658" w:hanging="240"/>
      </w:pPr>
      <w:rPr>
        <w:rFonts w:hint="default"/>
        <w:lang w:val="ru-RU" w:eastAsia="en-US" w:bidi="ar-SA"/>
      </w:rPr>
    </w:lvl>
    <w:lvl w:ilvl="5" w:tplc="CC9AF004">
      <w:start w:val="1"/>
      <w:numFmt w:val="bullet"/>
      <w:lvlText w:val="•"/>
      <w:lvlJc w:val="left"/>
      <w:pPr>
        <w:ind w:left="6473" w:hanging="240"/>
      </w:pPr>
      <w:rPr>
        <w:rFonts w:hint="default"/>
        <w:lang w:val="ru-RU" w:eastAsia="en-US" w:bidi="ar-SA"/>
      </w:rPr>
    </w:lvl>
    <w:lvl w:ilvl="6" w:tplc="490A7E6E">
      <w:start w:val="1"/>
      <w:numFmt w:val="bullet"/>
      <w:lvlText w:val="•"/>
      <w:lvlJc w:val="left"/>
      <w:pPr>
        <w:ind w:left="7287" w:hanging="240"/>
      </w:pPr>
      <w:rPr>
        <w:rFonts w:hint="default"/>
        <w:lang w:val="ru-RU" w:eastAsia="en-US" w:bidi="ar-SA"/>
      </w:rPr>
    </w:lvl>
    <w:lvl w:ilvl="7" w:tplc="C50C10A0">
      <w:start w:val="1"/>
      <w:numFmt w:val="bullet"/>
      <w:lvlText w:val="•"/>
      <w:lvlJc w:val="left"/>
      <w:pPr>
        <w:ind w:left="8102" w:hanging="240"/>
      </w:pPr>
      <w:rPr>
        <w:rFonts w:hint="default"/>
        <w:lang w:val="ru-RU" w:eastAsia="en-US" w:bidi="ar-SA"/>
      </w:rPr>
    </w:lvl>
    <w:lvl w:ilvl="8" w:tplc="4A3431D6">
      <w:start w:val="1"/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</w:abstractNum>
  <w:abstractNum w:abstractNumId="15">
    <w:nsid w:val="6E772DA5"/>
    <w:multiLevelType w:val="hybridMultilevel"/>
    <w:tmpl w:val="A7A2710E"/>
    <w:lvl w:ilvl="0" w:tplc="A1AA8F9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39641EF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FCC5E4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D48A40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4A014E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390FEE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7B0586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D8A39E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B98EF6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6">
    <w:nsid w:val="709609EB"/>
    <w:multiLevelType w:val="hybridMultilevel"/>
    <w:tmpl w:val="5AB8DEFC"/>
    <w:lvl w:ilvl="0" w:tplc="F99A4C86">
      <w:start w:val="2023"/>
      <w:numFmt w:val="decimal"/>
      <w:lvlText w:val="13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38E64FD0">
      <w:start w:val="1"/>
      <w:numFmt w:val="decimal"/>
      <w:lvlText w:val=""/>
      <w:lvlJc w:val="left"/>
    </w:lvl>
    <w:lvl w:ilvl="2" w:tplc="4ECE93C6">
      <w:start w:val="1"/>
      <w:numFmt w:val="decimal"/>
      <w:lvlText w:val=""/>
      <w:lvlJc w:val="left"/>
    </w:lvl>
    <w:lvl w:ilvl="3" w:tplc="AF980F24">
      <w:start w:val="1"/>
      <w:numFmt w:val="decimal"/>
      <w:lvlText w:val=""/>
      <w:lvlJc w:val="left"/>
    </w:lvl>
    <w:lvl w:ilvl="4" w:tplc="193088AC">
      <w:start w:val="1"/>
      <w:numFmt w:val="decimal"/>
      <w:lvlText w:val=""/>
      <w:lvlJc w:val="left"/>
    </w:lvl>
    <w:lvl w:ilvl="5" w:tplc="D0F0234C">
      <w:start w:val="1"/>
      <w:numFmt w:val="decimal"/>
      <w:lvlText w:val=""/>
      <w:lvlJc w:val="left"/>
    </w:lvl>
    <w:lvl w:ilvl="6" w:tplc="630C59B2">
      <w:start w:val="1"/>
      <w:numFmt w:val="decimal"/>
      <w:lvlText w:val=""/>
      <w:lvlJc w:val="left"/>
    </w:lvl>
    <w:lvl w:ilvl="7" w:tplc="87509578">
      <w:start w:val="1"/>
      <w:numFmt w:val="decimal"/>
      <w:lvlText w:val=""/>
      <w:lvlJc w:val="left"/>
    </w:lvl>
    <w:lvl w:ilvl="8" w:tplc="912E1B04">
      <w:start w:val="1"/>
      <w:numFmt w:val="decimal"/>
      <w:lvlText w:val=""/>
      <w:lvlJc w:val="left"/>
    </w:lvl>
  </w:abstractNum>
  <w:abstractNum w:abstractNumId="17">
    <w:nsid w:val="72660761"/>
    <w:multiLevelType w:val="hybridMultilevel"/>
    <w:tmpl w:val="7E38BF02"/>
    <w:lvl w:ilvl="0" w:tplc="423C6480">
      <w:start w:val="2022"/>
      <w:numFmt w:val="decimal"/>
      <w:lvlText w:val="23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0A1297FA">
      <w:start w:val="1"/>
      <w:numFmt w:val="decimal"/>
      <w:lvlText w:val=""/>
      <w:lvlJc w:val="left"/>
    </w:lvl>
    <w:lvl w:ilvl="2" w:tplc="DEE22DDC">
      <w:start w:val="1"/>
      <w:numFmt w:val="decimal"/>
      <w:lvlText w:val=""/>
      <w:lvlJc w:val="left"/>
    </w:lvl>
    <w:lvl w:ilvl="3" w:tplc="96EA37DA">
      <w:start w:val="1"/>
      <w:numFmt w:val="decimal"/>
      <w:lvlText w:val=""/>
      <w:lvlJc w:val="left"/>
    </w:lvl>
    <w:lvl w:ilvl="4" w:tplc="F7B0E4F8">
      <w:start w:val="1"/>
      <w:numFmt w:val="decimal"/>
      <w:lvlText w:val=""/>
      <w:lvlJc w:val="left"/>
    </w:lvl>
    <w:lvl w:ilvl="5" w:tplc="B6429EEC">
      <w:start w:val="1"/>
      <w:numFmt w:val="decimal"/>
      <w:lvlText w:val=""/>
      <w:lvlJc w:val="left"/>
    </w:lvl>
    <w:lvl w:ilvl="6" w:tplc="67802754">
      <w:start w:val="1"/>
      <w:numFmt w:val="decimal"/>
      <w:lvlText w:val=""/>
      <w:lvlJc w:val="left"/>
    </w:lvl>
    <w:lvl w:ilvl="7" w:tplc="1B8881A0">
      <w:start w:val="1"/>
      <w:numFmt w:val="decimal"/>
      <w:lvlText w:val=""/>
      <w:lvlJc w:val="left"/>
    </w:lvl>
    <w:lvl w:ilvl="8" w:tplc="58341F14">
      <w:start w:val="1"/>
      <w:numFmt w:val="decimal"/>
      <w:lvlText w:val=""/>
      <w:lvlJc w:val="left"/>
    </w:lvl>
  </w:abstractNum>
  <w:abstractNum w:abstractNumId="18">
    <w:nsid w:val="756C0295"/>
    <w:multiLevelType w:val="hybridMultilevel"/>
    <w:tmpl w:val="9BB2A6A6"/>
    <w:lvl w:ilvl="0" w:tplc="C950B9F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790610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CD0C5F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84774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734724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76017E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9BA7E8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138059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C640E3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9EF1998"/>
    <w:multiLevelType w:val="hybridMultilevel"/>
    <w:tmpl w:val="39106C7C"/>
    <w:lvl w:ilvl="0" w:tplc="3EA24C00">
      <w:start w:val="2023"/>
      <w:numFmt w:val="decimal"/>
      <w:lvlText w:val="12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07DE3D26">
      <w:start w:val="1"/>
      <w:numFmt w:val="decimal"/>
      <w:lvlText w:val=""/>
      <w:lvlJc w:val="left"/>
    </w:lvl>
    <w:lvl w:ilvl="2" w:tplc="3C643630">
      <w:start w:val="1"/>
      <w:numFmt w:val="decimal"/>
      <w:lvlText w:val=""/>
      <w:lvlJc w:val="left"/>
    </w:lvl>
    <w:lvl w:ilvl="3" w:tplc="3CAABAB2">
      <w:start w:val="1"/>
      <w:numFmt w:val="decimal"/>
      <w:lvlText w:val=""/>
      <w:lvlJc w:val="left"/>
    </w:lvl>
    <w:lvl w:ilvl="4" w:tplc="EDB015A2">
      <w:start w:val="1"/>
      <w:numFmt w:val="decimal"/>
      <w:lvlText w:val=""/>
      <w:lvlJc w:val="left"/>
    </w:lvl>
    <w:lvl w:ilvl="5" w:tplc="25942518">
      <w:start w:val="1"/>
      <w:numFmt w:val="decimal"/>
      <w:lvlText w:val=""/>
      <w:lvlJc w:val="left"/>
    </w:lvl>
    <w:lvl w:ilvl="6" w:tplc="7854C242">
      <w:start w:val="1"/>
      <w:numFmt w:val="decimal"/>
      <w:lvlText w:val=""/>
      <w:lvlJc w:val="left"/>
    </w:lvl>
    <w:lvl w:ilvl="7" w:tplc="114ABE5A">
      <w:start w:val="1"/>
      <w:numFmt w:val="decimal"/>
      <w:lvlText w:val=""/>
      <w:lvlJc w:val="left"/>
    </w:lvl>
    <w:lvl w:ilvl="8" w:tplc="2F8C613A">
      <w:start w:val="1"/>
      <w:numFmt w:val="decimal"/>
      <w:lvlText w:val=""/>
      <w:lvlJc w:val="left"/>
    </w:lvl>
  </w:abstractNum>
  <w:abstractNum w:abstractNumId="20">
    <w:nsid w:val="7E25327C"/>
    <w:multiLevelType w:val="hybridMultilevel"/>
    <w:tmpl w:val="0E36A358"/>
    <w:lvl w:ilvl="0" w:tplc="D7A42AD4">
      <w:start w:val="3"/>
      <w:numFmt w:val="decimal"/>
      <w:lvlText w:val="2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6350707C">
      <w:start w:val="1"/>
      <w:numFmt w:val="decimal"/>
      <w:lvlText w:val=""/>
      <w:lvlJc w:val="left"/>
    </w:lvl>
    <w:lvl w:ilvl="2" w:tplc="AC3AD266">
      <w:start w:val="1"/>
      <w:numFmt w:val="decimal"/>
      <w:lvlText w:val=""/>
      <w:lvlJc w:val="left"/>
    </w:lvl>
    <w:lvl w:ilvl="3" w:tplc="2200DC58">
      <w:start w:val="1"/>
      <w:numFmt w:val="decimal"/>
      <w:lvlText w:val=""/>
      <w:lvlJc w:val="left"/>
    </w:lvl>
    <w:lvl w:ilvl="4" w:tplc="BBDA3964">
      <w:start w:val="1"/>
      <w:numFmt w:val="decimal"/>
      <w:lvlText w:val=""/>
      <w:lvlJc w:val="left"/>
    </w:lvl>
    <w:lvl w:ilvl="5" w:tplc="0F8240E2">
      <w:start w:val="1"/>
      <w:numFmt w:val="decimal"/>
      <w:lvlText w:val=""/>
      <w:lvlJc w:val="left"/>
    </w:lvl>
    <w:lvl w:ilvl="6" w:tplc="A01CCCBA">
      <w:start w:val="1"/>
      <w:numFmt w:val="decimal"/>
      <w:lvlText w:val=""/>
      <w:lvlJc w:val="left"/>
    </w:lvl>
    <w:lvl w:ilvl="7" w:tplc="9F2CEF54">
      <w:start w:val="1"/>
      <w:numFmt w:val="decimal"/>
      <w:lvlText w:val=""/>
      <w:lvlJc w:val="left"/>
    </w:lvl>
    <w:lvl w:ilvl="8" w:tplc="2B0A91B8">
      <w:start w:val="1"/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4"/>
  </w:num>
  <w:num w:numId="5">
    <w:abstractNumId w:val="16"/>
  </w:num>
  <w:num w:numId="6">
    <w:abstractNumId w:val="19"/>
  </w:num>
  <w:num w:numId="7">
    <w:abstractNumId w:val="7"/>
  </w:num>
  <w:num w:numId="8">
    <w:abstractNumId w:val="6"/>
  </w:num>
  <w:num w:numId="9">
    <w:abstractNumId w:val="20"/>
  </w:num>
  <w:num w:numId="10">
    <w:abstractNumId w:val="17"/>
  </w:num>
  <w:num w:numId="11">
    <w:abstractNumId w:val="10"/>
  </w:num>
  <w:num w:numId="12">
    <w:abstractNumId w:val="18"/>
  </w:num>
  <w:num w:numId="13">
    <w:abstractNumId w:val="0"/>
  </w:num>
  <w:num w:numId="14">
    <w:abstractNumId w:val="2"/>
  </w:num>
  <w:num w:numId="15">
    <w:abstractNumId w:val="12"/>
  </w:num>
  <w:num w:numId="16">
    <w:abstractNumId w:val="9"/>
  </w:num>
  <w:num w:numId="17">
    <w:abstractNumId w:val="8"/>
  </w:num>
  <w:num w:numId="18">
    <w:abstractNumId w:val="15"/>
  </w:num>
  <w:num w:numId="19">
    <w:abstractNumId w:val="11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2D"/>
    <w:rsid w:val="00014C4A"/>
    <w:rsid w:val="00032B42"/>
    <w:rsid w:val="000E2C86"/>
    <w:rsid w:val="000F09DA"/>
    <w:rsid w:val="00166520"/>
    <w:rsid w:val="00193DD9"/>
    <w:rsid w:val="001D3AC5"/>
    <w:rsid w:val="002C09E5"/>
    <w:rsid w:val="00357A4B"/>
    <w:rsid w:val="00371793"/>
    <w:rsid w:val="00380DA9"/>
    <w:rsid w:val="00386366"/>
    <w:rsid w:val="003C7837"/>
    <w:rsid w:val="003E082B"/>
    <w:rsid w:val="004F15D0"/>
    <w:rsid w:val="005369C9"/>
    <w:rsid w:val="005A0E47"/>
    <w:rsid w:val="005B71E9"/>
    <w:rsid w:val="005D6B2D"/>
    <w:rsid w:val="00676126"/>
    <w:rsid w:val="006946A5"/>
    <w:rsid w:val="006B0BF2"/>
    <w:rsid w:val="006C3140"/>
    <w:rsid w:val="006F6EB8"/>
    <w:rsid w:val="00745F58"/>
    <w:rsid w:val="007C20EA"/>
    <w:rsid w:val="007E5080"/>
    <w:rsid w:val="007F06D6"/>
    <w:rsid w:val="00864ECB"/>
    <w:rsid w:val="00874A0E"/>
    <w:rsid w:val="008A58C1"/>
    <w:rsid w:val="008E6B35"/>
    <w:rsid w:val="009070FE"/>
    <w:rsid w:val="009215F6"/>
    <w:rsid w:val="009A0ED2"/>
    <w:rsid w:val="00C14E72"/>
    <w:rsid w:val="00C65D98"/>
    <w:rsid w:val="00CA1D99"/>
    <w:rsid w:val="00CA2449"/>
    <w:rsid w:val="00CC4642"/>
    <w:rsid w:val="00CE6708"/>
    <w:rsid w:val="00CF160E"/>
    <w:rsid w:val="00D86D55"/>
    <w:rsid w:val="00DA7ABC"/>
    <w:rsid w:val="00E2559F"/>
    <w:rsid w:val="00E85890"/>
    <w:rsid w:val="00E909C5"/>
    <w:rsid w:val="00EC3437"/>
    <w:rsid w:val="00ED49DE"/>
    <w:rsid w:val="00F32C3B"/>
    <w:rsid w:val="00F7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99"/>
    <w:qFormat/>
    <w:rPr>
      <w:sz w:val="24"/>
      <w:szCs w:val="24"/>
    </w:rPr>
  </w:style>
  <w:style w:type="paragraph" w:styleId="a4">
    <w:name w:val="Title"/>
    <w:basedOn w:val="a"/>
    <w:link w:val="a3"/>
    <w:uiPriority w:val="1"/>
    <w:qFormat/>
    <w:pPr>
      <w:ind w:left="318" w:right="428"/>
      <w:jc w:val="center"/>
    </w:pPr>
    <w:rPr>
      <w:b/>
      <w:bCs/>
      <w:sz w:val="24"/>
      <w:szCs w:val="24"/>
    </w:rPr>
  </w:style>
  <w:style w:type="paragraph" w:styleId="af5">
    <w:name w:val="List Paragraph"/>
    <w:basedOn w:val="a"/>
    <w:uiPriority w:val="34"/>
    <w:qFormat/>
    <w:pPr>
      <w:ind w:left="1322" w:hanging="140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character" w:customStyle="1" w:styleId="72">
    <w:name w:val="Основной текст (7)_"/>
    <w:basedOn w:val="a0"/>
    <w:link w:val="73"/>
    <w:rPr>
      <w:rFonts w:ascii="Times New Roman" w:eastAsia="Times New Roman" w:hAnsi="Times New Roman" w:cs="Times New Roman"/>
      <w:b/>
      <w:bCs/>
      <w:sz w:val="66"/>
      <w:szCs w:val="66"/>
      <w:shd w:val="clear" w:color="auto" w:fill="FFFFFF"/>
    </w:rPr>
  </w:style>
  <w:style w:type="paragraph" w:customStyle="1" w:styleId="73">
    <w:name w:val="Основной текст (7)"/>
    <w:basedOn w:val="a"/>
    <w:link w:val="72"/>
    <w:pPr>
      <w:shd w:val="clear" w:color="auto" w:fill="FFFFFF"/>
      <w:spacing w:after="300" w:line="0" w:lineRule="atLeast"/>
    </w:pPr>
    <w:rPr>
      <w:b/>
      <w:bCs/>
      <w:sz w:val="66"/>
      <w:szCs w:val="66"/>
      <w:lang w:val="en-US"/>
    </w:rPr>
  </w:style>
  <w:style w:type="character" w:customStyle="1" w:styleId="af6">
    <w:name w:val="Основной текст_"/>
    <w:basedOn w:val="a0"/>
    <w:link w:val="52"/>
    <w:rPr>
      <w:rFonts w:ascii="Times New Roman" w:eastAsia="Times New Roman" w:hAnsi="Times New Roman" w:cs="Times New Roman"/>
      <w:sz w:val="66"/>
      <w:szCs w:val="66"/>
      <w:shd w:val="clear" w:color="auto" w:fill="FFFFFF"/>
    </w:rPr>
  </w:style>
  <w:style w:type="paragraph" w:customStyle="1" w:styleId="52">
    <w:name w:val="Основной текст5"/>
    <w:basedOn w:val="a"/>
    <w:link w:val="af6"/>
    <w:pPr>
      <w:shd w:val="clear" w:color="auto" w:fill="FFFFFF"/>
      <w:spacing w:line="0" w:lineRule="atLeast"/>
    </w:pPr>
    <w:rPr>
      <w:sz w:val="66"/>
      <w:szCs w:val="66"/>
      <w:lang w:val="en-US"/>
    </w:rPr>
  </w:style>
  <w:style w:type="character" w:customStyle="1" w:styleId="af7">
    <w:name w:val="Другое_"/>
    <w:link w:val="af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8">
    <w:name w:val="Другое"/>
    <w:basedOn w:val="a"/>
    <w:link w:val="af7"/>
    <w:pPr>
      <w:shd w:val="clear" w:color="auto" w:fill="FFFFFF"/>
      <w:spacing w:line="276" w:lineRule="auto"/>
    </w:pPr>
    <w:rPr>
      <w:sz w:val="28"/>
      <w:szCs w:val="28"/>
      <w:lang w:val="en-US"/>
    </w:rPr>
  </w:style>
  <w:style w:type="character" w:customStyle="1" w:styleId="82">
    <w:name w:val="Основной текст (8)_"/>
    <w:basedOn w:val="a0"/>
    <w:link w:val="83"/>
    <w:rPr>
      <w:rFonts w:ascii="Arial" w:eastAsia="Arial" w:hAnsi="Arial" w:cs="Arial"/>
      <w:spacing w:val="-20"/>
      <w:shd w:val="clear" w:color="auto" w:fill="FFFFFF"/>
    </w:rPr>
  </w:style>
  <w:style w:type="paragraph" w:customStyle="1" w:styleId="83">
    <w:name w:val="Основной текст (8)"/>
    <w:basedOn w:val="a"/>
    <w:link w:val="82"/>
    <w:pPr>
      <w:shd w:val="clear" w:color="auto" w:fill="FFFFFF"/>
      <w:spacing w:after="240" w:line="0" w:lineRule="atLeast"/>
    </w:pPr>
    <w:rPr>
      <w:rFonts w:ascii="Arial" w:eastAsia="Arial" w:hAnsi="Arial" w:cs="Arial"/>
      <w:spacing w:val="-20"/>
      <w:lang w:val="en-US"/>
    </w:rPr>
  </w:style>
  <w:style w:type="paragraph" w:customStyle="1" w:styleId="24">
    <w:name w:val="Основной текст2"/>
    <w:basedOn w:val="a"/>
    <w:pPr>
      <w:shd w:val="clear" w:color="auto" w:fill="FFFFFF"/>
      <w:spacing w:before="1140" w:line="319" w:lineRule="exact"/>
      <w:jc w:val="both"/>
    </w:pPr>
    <w:rPr>
      <w:color w:val="000000"/>
      <w:sz w:val="26"/>
      <w:szCs w:val="26"/>
      <w:lang w:eastAsia="ru-RU" w:bidi="ru-RU"/>
    </w:rPr>
  </w:style>
  <w:style w:type="character" w:styleId="af9">
    <w:name w:val="Hyperlink"/>
    <w:basedOn w:val="a0"/>
    <w:rPr>
      <w:color w:val="0066CC"/>
      <w:u w:val="single"/>
    </w:rPr>
  </w:style>
  <w:style w:type="paragraph" w:customStyle="1" w:styleId="Default">
    <w:name w:val="Default"/>
    <w:pPr>
      <w:widowControl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12">
    <w:name w:val="Основной текст1"/>
    <w:basedOn w:val="a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afa">
    <w:name w:val="Основной текст + Курсив"/>
    <w:basedOn w:val="af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customStyle="1" w:styleId="ConsPlusNormal">
    <w:name w:val="ConsPlusNormal"/>
    <w:link w:val="ConsPlusNormal0"/>
    <w:pPr>
      <w:widowControl/>
      <w:ind w:firstLine="720"/>
    </w:pPr>
    <w:rPr>
      <w:rFonts w:ascii="Arial" w:eastAsia="Times New Roman" w:hAnsi="Arial" w:cs="Arial"/>
      <w:lang w:val="ru-RU" w:eastAsia="ru-RU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lang w:val="ru-RU" w:eastAsia="ru-RU"/>
    </w:rPr>
  </w:style>
  <w:style w:type="paragraph" w:styleId="afb">
    <w:name w:val="header"/>
    <w:basedOn w:val="a"/>
    <w:link w:val="afc"/>
    <w:uiPriority w:val="99"/>
    <w:unhideWhenUsed/>
    <w:pPr>
      <w:widowControl/>
      <w:tabs>
        <w:tab w:val="center" w:pos="4677"/>
        <w:tab w:val="right" w:pos="9355"/>
      </w:tabs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afc">
    <w:name w:val="Верхний колонтитул Знак"/>
    <w:basedOn w:val="a0"/>
    <w:link w:val="afb"/>
    <w:uiPriority w:val="99"/>
    <w:rPr>
      <w:lang w:val="ru-RU"/>
    </w:rPr>
  </w:style>
  <w:style w:type="paragraph" w:styleId="afd">
    <w:name w:val="footer"/>
    <w:basedOn w:val="a"/>
    <w:link w:val="afe"/>
    <w:uiPriority w:val="99"/>
    <w:unhideWhenUsed/>
    <w:pPr>
      <w:widowControl/>
      <w:tabs>
        <w:tab w:val="center" w:pos="4677"/>
        <w:tab w:val="right" w:pos="9355"/>
      </w:tabs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afe">
    <w:name w:val="Нижний колонтитул Знак"/>
    <w:basedOn w:val="a0"/>
    <w:link w:val="afd"/>
    <w:uiPriority w:val="99"/>
    <w:rPr>
      <w:lang w:val="ru-RU"/>
    </w:rPr>
  </w:style>
  <w:style w:type="paragraph" w:styleId="aff">
    <w:name w:val="Body Text Indent"/>
    <w:basedOn w:val="a"/>
    <w:link w:val="aff0"/>
    <w:qFormat/>
    <w:pPr>
      <w:jc w:val="both"/>
    </w:pPr>
    <w:rPr>
      <w:rFonts w:ascii="PT Astra Serif" w:eastAsia="Source Han Sans CN Regular" w:hAnsi="PT Astra Serif" w:cs="Lohit Devanagari"/>
      <w:sz w:val="28"/>
      <w:szCs w:val="24"/>
      <w:lang w:eastAsia="ru-RU" w:bidi="ru-RU"/>
    </w:rPr>
  </w:style>
  <w:style w:type="character" w:customStyle="1" w:styleId="aff0">
    <w:name w:val="Основной текст с отступом Знак"/>
    <w:basedOn w:val="a0"/>
    <w:link w:val="aff"/>
    <w:rPr>
      <w:rFonts w:ascii="PT Astra Serif" w:eastAsia="Source Han Sans CN Regular" w:hAnsi="PT Astra Serif" w:cs="Lohit Devanagari"/>
      <w:sz w:val="28"/>
      <w:szCs w:val="24"/>
      <w:lang w:val="ru-RU" w:eastAsia="ru-RU" w:bidi="ru-RU"/>
    </w:rPr>
  </w:style>
  <w:style w:type="character" w:customStyle="1" w:styleId="af4">
    <w:name w:val="Основной текст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3">
    <w:name w:val="Обычный1"/>
    <w:pPr>
      <w:widowControl/>
      <w:spacing w:after="200" w:line="276" w:lineRule="auto"/>
    </w:pPr>
    <w:rPr>
      <w:rFonts w:ascii="Calibri" w:eastAsia="Calibri" w:hAnsi="Calibri" w:cs="Calibri"/>
      <w:lang w:val="ru-RU" w:eastAsia="ru-RU"/>
    </w:rPr>
  </w:style>
  <w:style w:type="paragraph" w:styleId="aff1">
    <w:name w:val="No Spacing"/>
    <w:uiPriority w:val="1"/>
    <w:qFormat/>
    <w:pPr>
      <w:widowControl/>
      <w:ind w:firstLine="709"/>
      <w:jc w:val="both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537C4-AB1E-419C-9D8F-E564C72B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14</Pages>
  <Words>4810</Words>
  <Characters>27418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32164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aaksenova</dc:creator>
  <cp:lastModifiedBy>Голубкова Кристина Александровна</cp:lastModifiedBy>
  <cp:revision>732</cp:revision>
  <dcterms:created xsi:type="dcterms:W3CDTF">2024-06-17T08:43:00Z</dcterms:created>
  <dcterms:modified xsi:type="dcterms:W3CDTF">2025-06-18T08:39:00Z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2024-06-17T00:00:00Z</vt:filetime>
  </property>
</Properties>
</file>